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F793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第二单元集体备课</w:t>
      </w:r>
    </w:p>
    <w:p w14:paraId="415AE2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以“走近中国古典名著”为主题，编排了四篇课文：《草船借箭》是根据《三国演义》的相关情节改写的，讲述了诸葛亮巧施妙计向曹操“借箭”的故事；《景阳冈》节选自《水浒传》，记叙了武松打虎的故事；《猴王出世》节选自《西游记》，主要写了一块仙石孕育出的石猴发现了水帘洞，被群猴拜为猴王的故事；《红楼春趣》节选自《红楼梦》，讲述了宝玉等人在大观园里放风筝的故事。本组课文意在带领学生走近中国古典名著，初步学习阅读古典名著的方法，产生阅读古典名著的兴趣。</w:t>
      </w:r>
    </w:p>
    <w:p w14:paraId="56B954E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03A0F12D">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6188075" cy="2399030"/>
            <wp:effectExtent l="0" t="0" r="317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6202909" cy="2404979"/>
                    </a:xfrm>
                    <a:prstGeom prst="rect">
                      <a:avLst/>
                    </a:prstGeom>
                  </pic:spPr>
                </pic:pic>
              </a:graphicData>
            </a:graphic>
          </wp:inline>
        </w:drawing>
      </w: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1D43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5B9BC30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0195E40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6E5A678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1BFF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2FA632C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草船借箭</w:t>
            </w:r>
          </w:p>
        </w:tc>
        <w:tc>
          <w:tcPr>
            <w:tcW w:w="993" w:type="dxa"/>
            <w:vAlign w:val="center"/>
          </w:tcPr>
          <w:p w14:paraId="15F6001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4BB870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w:t>
            </w:r>
            <w:r>
              <w:rPr>
                <w:rFonts w:ascii="宋体" w:hAnsi="宋体"/>
                <w:color w:val="000000" w:themeColor="text1"/>
                <w:sz w:val="24"/>
                <w14:textFill>
                  <w14:solidFill>
                    <w14:schemeClr w14:val="tx1"/>
                  </w14:solidFill>
                </w14:textFill>
              </w:rPr>
              <w:t>53</w:t>
            </w:r>
            <w:r>
              <w:rPr>
                <w:rFonts w:hint="eastAsia" w:ascii="宋体" w:hAnsi="宋体"/>
                <w:color w:val="000000" w:themeColor="text1"/>
                <w:sz w:val="24"/>
                <w14:textFill>
                  <w14:solidFill>
                    <w14:schemeClr w14:val="tx1"/>
                  </w14:solidFill>
                </w14:textFill>
              </w:rPr>
              <w:t>个生字，读准5个多音字，会写</w:t>
            </w:r>
            <w:r>
              <w:rPr>
                <w:rFonts w:ascii="宋体" w:hAnsi="宋体"/>
                <w:color w:val="000000" w:themeColor="text1"/>
                <w:sz w:val="24"/>
                <w14:textFill>
                  <w14:solidFill>
                    <w14:schemeClr w14:val="tx1"/>
                  </w14:solidFill>
                </w14:textFill>
              </w:rPr>
              <w:t>28</w:t>
            </w:r>
            <w:r>
              <w:rPr>
                <w:rFonts w:hint="eastAsia" w:ascii="宋体" w:hAnsi="宋体"/>
                <w:color w:val="000000" w:themeColor="text1"/>
                <w:sz w:val="24"/>
                <w14:textFill>
                  <w14:solidFill>
                    <w14:schemeClr w14:val="tx1"/>
                  </w14:solidFill>
                </w14:textFill>
              </w:rPr>
              <w:t>个字，会写</w:t>
            </w:r>
            <w:r>
              <w:rPr>
                <w:rFonts w:ascii="宋体" w:hAnsi="宋体"/>
                <w:color w:val="000000" w:themeColor="text1"/>
                <w:sz w:val="24"/>
                <w14:textFill>
                  <w14:solidFill>
                    <w14:schemeClr w14:val="tx1"/>
                  </w14:solidFill>
                </w14:textFill>
              </w:rPr>
              <w:t>18</w:t>
            </w:r>
          </w:p>
          <w:p w14:paraId="22BFED8A">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个词语。</w:t>
            </w:r>
          </w:p>
          <w:p w14:paraId="27FC7AC8">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2.能初步了解阅读古典名著的方法，把握课文的主要内容，感受主要人物的特点。</w:t>
            </w:r>
          </w:p>
        </w:tc>
      </w:tr>
      <w:tr w14:paraId="28E7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245642C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景阳冈</w:t>
            </w:r>
          </w:p>
        </w:tc>
        <w:tc>
          <w:tcPr>
            <w:tcW w:w="993" w:type="dxa"/>
            <w:vAlign w:val="center"/>
          </w:tcPr>
          <w:p w14:paraId="1C4BF54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290E693C">
            <w:pPr>
              <w:spacing w:line="360" w:lineRule="auto"/>
              <w:jc w:val="left"/>
              <w:rPr>
                <w:rFonts w:ascii="宋体" w:hAnsi="宋体"/>
                <w:color w:val="000000" w:themeColor="text1"/>
                <w:sz w:val="24"/>
                <w14:textFill>
                  <w14:solidFill>
                    <w14:schemeClr w14:val="tx1"/>
                  </w14:solidFill>
                </w14:textFill>
              </w:rPr>
            </w:pPr>
          </w:p>
        </w:tc>
      </w:tr>
      <w:tr w14:paraId="76A9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63F9ABB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猴王出世</w:t>
            </w:r>
          </w:p>
        </w:tc>
        <w:tc>
          <w:tcPr>
            <w:tcW w:w="993" w:type="dxa"/>
            <w:vAlign w:val="center"/>
          </w:tcPr>
          <w:p w14:paraId="7C3E2F9F">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p>
        </w:tc>
        <w:tc>
          <w:tcPr>
            <w:tcW w:w="6804" w:type="dxa"/>
            <w:vMerge w:val="continue"/>
            <w:vAlign w:val="center"/>
          </w:tcPr>
          <w:p w14:paraId="78B5EF47">
            <w:pPr>
              <w:spacing w:line="360" w:lineRule="auto"/>
              <w:jc w:val="left"/>
              <w:rPr>
                <w:rFonts w:ascii="宋体" w:hAnsi="宋体"/>
                <w:color w:val="000000" w:themeColor="text1"/>
                <w:sz w:val="24"/>
                <w14:textFill>
                  <w14:solidFill>
                    <w14:schemeClr w14:val="tx1"/>
                  </w14:solidFill>
                </w14:textFill>
              </w:rPr>
            </w:pPr>
          </w:p>
        </w:tc>
      </w:tr>
      <w:tr w14:paraId="496D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5E01E97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红楼春趣</w:t>
            </w:r>
          </w:p>
        </w:tc>
        <w:tc>
          <w:tcPr>
            <w:tcW w:w="993" w:type="dxa"/>
            <w:vAlign w:val="center"/>
          </w:tcPr>
          <w:p w14:paraId="0A6730A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Merge w:val="continue"/>
            <w:vAlign w:val="center"/>
          </w:tcPr>
          <w:p w14:paraId="33C28B7A">
            <w:pPr>
              <w:spacing w:line="360" w:lineRule="auto"/>
              <w:jc w:val="left"/>
              <w:rPr>
                <w:rFonts w:ascii="宋体" w:hAnsi="宋体"/>
                <w:color w:val="000000" w:themeColor="text1"/>
                <w:sz w:val="24"/>
                <w14:textFill>
                  <w14:solidFill>
                    <w14:schemeClr w14:val="tx1"/>
                  </w14:solidFill>
                </w14:textFill>
              </w:rPr>
            </w:pPr>
          </w:p>
        </w:tc>
      </w:tr>
      <w:tr w14:paraId="481B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C4B44E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口语交际</w:t>
            </w:r>
          </w:p>
        </w:tc>
        <w:tc>
          <w:tcPr>
            <w:tcW w:w="993" w:type="dxa"/>
            <w:vAlign w:val="center"/>
          </w:tcPr>
          <w:p w14:paraId="3E9EEDB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Align w:val="center"/>
          </w:tcPr>
          <w:p w14:paraId="65D5B66D">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1.能主持关于“怎么表演课本剧”的讨论，引导每个人积极参与讨论，发表意见，并通过协商形成一致的看法。</w:t>
            </w:r>
          </w:p>
          <w:p w14:paraId="72126E3A">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2.参与讨论时，能认真听取别人的意见，尊重大家的共同决定。</w:t>
            </w:r>
          </w:p>
        </w:tc>
      </w:tr>
      <w:tr w14:paraId="4E6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678B3E9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63EC606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557EA9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1.能初步了解写读后感的基本方法。</w:t>
            </w:r>
          </w:p>
          <w:p w14:paraId="5CE4BE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2.能选择读过的一篇文章或一本书写读后感。</w:t>
            </w:r>
          </w:p>
        </w:tc>
      </w:tr>
      <w:tr w14:paraId="43A3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4D77BB7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05601CB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2316A6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1.能交流、总结阅读古典名著的基本方法。</w:t>
            </w:r>
          </w:p>
          <w:p w14:paraId="36EF35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2.能说出古典名著中常用事物名称的大致意思。</w:t>
            </w:r>
          </w:p>
          <w:p w14:paraId="11E7F5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3.能回顾、总结猜测古典名著中语句意思的方法。</w:t>
            </w:r>
          </w:p>
          <w:p w14:paraId="0AC6695F">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4.能根据古典名著中的外貌描写猜测所写的人物，并能说出理由。</w:t>
            </w:r>
          </w:p>
          <w:p w14:paraId="3D7B70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5.朗读、背诵古诗《鸟鸣涧》。</w:t>
            </w:r>
          </w:p>
        </w:tc>
      </w:tr>
      <w:tr w14:paraId="6195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30624D6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快乐读书吧</w:t>
            </w:r>
          </w:p>
        </w:tc>
        <w:tc>
          <w:tcPr>
            <w:tcW w:w="993" w:type="dxa"/>
            <w:vAlign w:val="center"/>
          </w:tcPr>
          <w:p w14:paraId="463FF1E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6804" w:type="dxa"/>
            <w:vAlign w:val="center"/>
          </w:tcPr>
          <w:p w14:paraId="1E313A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能产生阅读中国古典名著的兴趣</w:t>
            </w:r>
            <w:r>
              <w:rPr>
                <w:rFonts w:hint="eastAsia" w:cs="Microsoft Yi Baiti" w:asciiTheme="minorEastAsia" w:hAnsiTheme="minorEastAsia" w:eastAsiaTheme="minorEastAsia"/>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了解故事内容</w:t>
            </w:r>
            <w:r>
              <w:rPr>
                <w:rFonts w:hint="eastAsia" w:cs="Microsoft Yi Baiti" w:asciiTheme="minorEastAsia" w:hAnsiTheme="minorEastAsia" w:eastAsiaTheme="minorEastAsia"/>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乐于与大家分享课</w:t>
            </w:r>
            <w:r>
              <w:rPr>
                <w:rFonts w:hint="eastAsia" w:ascii="宋体" w:hAnsi="宋体"/>
                <w:color w:val="000000" w:themeColor="text1"/>
                <w:sz w:val="24"/>
                <w14:textFill>
                  <w14:solidFill>
                    <w14:schemeClr w14:val="tx1"/>
                  </w14:solidFill>
                </w14:textFill>
              </w:rPr>
              <w:t>外阅读的成果。</w:t>
            </w:r>
          </w:p>
        </w:tc>
      </w:tr>
    </w:tbl>
    <w:p w14:paraId="015512D1">
      <w:pPr>
        <w:spacing w:line="360" w:lineRule="auto"/>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5</w:t>
      </w:r>
      <w:r>
        <w:rPr>
          <w:rFonts w:hint="eastAsia" w:ascii="宋体" w:hAnsi="宋体"/>
          <w:b/>
          <w:bCs/>
          <w:color w:val="000000" w:themeColor="text1"/>
          <w:sz w:val="28"/>
          <w:szCs w:val="28"/>
          <w14:textFill>
            <w14:solidFill>
              <w14:schemeClr w14:val="tx1"/>
            </w14:solidFill>
          </w14:textFill>
        </w:rPr>
        <w:t xml:space="preserve"> 草船借箭</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774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7BF94B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6F02A92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1.认识“瑜、忌”等</w:t>
            </w:r>
            <w:r>
              <w:rPr>
                <w:rFonts w:ascii="宋体" w:hAnsi="宋体"/>
                <w:color w:val="000000" w:themeColor="text1"/>
                <w:sz w:val="24"/>
                <w14:textFill>
                  <w14:solidFill>
                    <w14:schemeClr w14:val="tx1"/>
                  </w14:solidFill>
                </w14:textFill>
              </w:rPr>
              <w:t>10</w:t>
            </w:r>
            <w:r>
              <w:rPr>
                <w:rFonts w:hint="eastAsia" w:ascii="宋体" w:hAnsi="宋体"/>
                <w:color w:val="000000" w:themeColor="text1"/>
                <w:sz w:val="24"/>
                <w14:textFill>
                  <w14:solidFill>
                    <w14:schemeClr w14:val="tx1"/>
                  </w14:solidFill>
                </w14:textFill>
              </w:rPr>
              <w:t>个生字，会写“妒、忌”等</w:t>
            </w:r>
            <w:r>
              <w:rPr>
                <w:rFonts w:ascii="宋体" w:hAnsi="宋体"/>
                <w:color w:val="000000" w:themeColor="text1"/>
                <w:sz w:val="24"/>
                <w14:textFill>
                  <w14:solidFill>
                    <w14:schemeClr w14:val="tx1"/>
                  </w14:solidFill>
                </w14:textFill>
              </w:rPr>
              <w:t>13</w:t>
            </w:r>
            <w:r>
              <w:rPr>
                <w:rFonts w:hint="eastAsia" w:ascii="宋体" w:hAnsi="宋体"/>
                <w:color w:val="000000" w:themeColor="text1"/>
                <w:sz w:val="24"/>
                <w14:textFill>
                  <w14:solidFill>
                    <w14:schemeClr w14:val="tx1"/>
                  </w14:solidFill>
                </w14:textFill>
              </w:rPr>
              <w:t>个字，会写“妒忌、委托”等</w:t>
            </w:r>
            <w:r>
              <w:rPr>
                <w:rFonts w:ascii="宋体" w:hAnsi="宋体"/>
                <w:color w:val="000000" w:themeColor="text1"/>
                <w:sz w:val="24"/>
                <w14:textFill>
                  <w14:solidFill>
                    <w14:schemeClr w14:val="tx1"/>
                  </w14:solidFill>
                </w14:textFill>
              </w:rPr>
              <w:t>13</w:t>
            </w:r>
            <w:r>
              <w:rPr>
                <w:rFonts w:hint="eastAsia" w:ascii="宋体" w:hAnsi="宋体"/>
                <w:color w:val="000000" w:themeColor="text1"/>
                <w:sz w:val="24"/>
                <w14:textFill>
                  <w14:solidFill>
                    <w14:schemeClr w14:val="tx1"/>
                  </w14:solidFill>
                </w14:textFill>
              </w:rPr>
              <w:t>个词语。</w:t>
            </w:r>
          </w:p>
          <w:p w14:paraId="5421641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2.默读课文，能按照起因、经过、结果的顺序说出故事的主要内容。</w:t>
            </w:r>
          </w:p>
          <w:p w14:paraId="20089A8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3.能通过关键语句初步了解故事中人物的特点。</w:t>
            </w:r>
          </w:p>
          <w:p w14:paraId="3D7BD7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4.能大致读懂“阅读链接”中的原著片段，并能找到课文中对应的段落。</w:t>
            </w:r>
          </w:p>
          <w:p w14:paraId="52FDD8B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0C5D732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1.默读课文，能按照起因、经过、结果的顺序说出故事的主要内容。</w:t>
            </w:r>
          </w:p>
          <w:p w14:paraId="6F70BBB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2.能大致读懂“阅读链接”中的原著片段，并能找到课文中对应的段落。</w:t>
            </w:r>
          </w:p>
          <w:p w14:paraId="52DEAC1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437C6F7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能通过关键语句初步了解故事中人物的特点</w:t>
            </w:r>
            <w:r>
              <w:rPr>
                <w:rFonts w:hint="eastAsia" w:ascii="宋体" w:hAnsi="宋体"/>
                <w:color w:val="000000" w:themeColor="text1"/>
                <w:sz w:val="24"/>
                <w14:textFill>
                  <w14:solidFill>
                    <w14:schemeClr w14:val="tx1"/>
                  </w14:solidFill>
                </w14:textFill>
              </w:rPr>
              <w:t>。</w:t>
            </w:r>
          </w:p>
          <w:p w14:paraId="17CD90F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443EE79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查找资料　对比阅读　合作探究</w:t>
            </w:r>
          </w:p>
          <w:p w14:paraId="3C47448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151BC8A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学生完成课前预学单</w:t>
            </w:r>
            <w:r>
              <w:rPr>
                <w:rFonts w:hint="eastAsia" w:ascii="宋体" w:hAnsi="宋体"/>
                <w:color w:val="000000" w:themeColor="text1"/>
                <w:sz w:val="24"/>
                <w14:textFill>
                  <w14:solidFill>
                    <w14:schemeClr w14:val="tx1"/>
                  </w14:solidFill>
                </w14:textFill>
              </w:rPr>
              <w:t>。</w:t>
            </w:r>
          </w:p>
          <w:p w14:paraId="65EC92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3F912D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p w14:paraId="3FAC7E40">
            <w:pPr>
              <w:spacing w:line="360" w:lineRule="auto"/>
              <w:ind w:firstLine="480" w:firstLineChars="200"/>
              <w:jc w:val="left"/>
              <w:rPr>
                <w:rFonts w:ascii="宋体" w:hAnsi="宋体"/>
                <w:color w:val="000000" w:themeColor="text1"/>
                <w:sz w:val="24"/>
                <w14:textFill>
                  <w14:solidFill>
                    <w14:schemeClr w14:val="tx1"/>
                  </w14:solidFill>
                </w14:textFill>
              </w:rPr>
            </w:pPr>
          </w:p>
        </w:tc>
      </w:tr>
      <w:tr w14:paraId="41FE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2A0B3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254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4B0D361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4E040E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A27D5F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5F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A57248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37D69C1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1.认识“瑜、忌、督”等</w:t>
            </w:r>
            <w:r>
              <w:rPr>
                <w:rFonts w:ascii="宋体" w:hAnsi="宋体"/>
                <w:color w:val="000000" w:themeColor="text1"/>
                <w:sz w:val="24"/>
                <w14:textFill>
                  <w14:solidFill>
                    <w14:schemeClr w14:val="tx1"/>
                  </w14:solidFill>
                </w14:textFill>
              </w:rPr>
              <w:t>10</w:t>
            </w:r>
            <w:r>
              <w:rPr>
                <w:rFonts w:hint="eastAsia" w:ascii="宋体" w:hAnsi="宋体"/>
                <w:color w:val="000000" w:themeColor="text1"/>
                <w:sz w:val="24"/>
                <w14:textFill>
                  <w14:solidFill>
                    <w14:schemeClr w14:val="tx1"/>
                  </w14:solidFill>
                </w14:textFill>
              </w:rPr>
              <w:t>个生字，会写“妒、忌、曹”等1</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个字，正确读写“妒忌、委托”等1</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个词语。</w:t>
            </w:r>
          </w:p>
          <w:p w14:paraId="3F2F62A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2.默读课文，能按照起因、经过、结果的顺序说出故事的主要内容。</w:t>
            </w:r>
          </w:p>
          <w:p w14:paraId="1FF0EA4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3.能大致读懂“阅读链接”中的原著片段，并能找到课文中对应的段落，初步学习阅读古典名著的方法，激发学生阅读名著的兴趣。</w:t>
            </w:r>
          </w:p>
          <w:p w14:paraId="7858C81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0100DE7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激趣导入，解题质疑</w:t>
            </w:r>
          </w:p>
          <w:p w14:paraId="5C08276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（课件出示单元篇章页插图）请同学们仔细观察这张图片，图上的两个人物，大家认识吗？</w:t>
            </w:r>
          </w:p>
          <w:p w14:paraId="3FDCA86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认识，他们是《红楼梦》中的主要人物，左边是林黛玉，右边是贾宝玉。</w:t>
            </w:r>
          </w:p>
          <w:p w14:paraId="0F357FA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《红楼梦》被誉为中国古典名著的巅峰，是中国古典名著的代表作之一。同学们能猜到本单元课文我们要学些什么内容吗？</w:t>
            </w:r>
          </w:p>
          <w:p w14:paraId="79271FB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中国古典名著。</w:t>
            </w:r>
          </w:p>
          <w:p w14:paraId="6ECC76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回答正确！同学们再来读读这句话。（出示课件，生齐读。）</w:t>
            </w:r>
          </w:p>
          <w:p w14:paraId="34E664D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368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6E1D0A1B">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观三国烽烟，识梁山好汉，叹取经艰难，惜红楼梦断。</w:t>
            </w:r>
          </w:p>
          <w:p w14:paraId="3F17F39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在这句话里，隐藏着我国的四大古典名著，同学们读出来了吗？</w:t>
            </w:r>
          </w:p>
          <w:p w14:paraId="14E9CE8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读出来了，分别是《三国演义》《水浒传》《西游记》和《红楼梦》。</w:t>
            </w:r>
          </w:p>
          <w:p w14:paraId="5CAAF0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我们国家有着灿烂的历史文化，我国的四大古典名著就是祖先留给我们的文化遗产之一。本单元，我们将走进这四大古典名著，去感受古典文学的魅力。请同学们再读读篇章页下面这两句话，说说你读懂了什么。</w:t>
            </w:r>
          </w:p>
          <w:p w14:paraId="120695F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368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40C63481">
            <w:pPr>
              <w:shd w:val="clear" w:color="auto" w:fill="E7F7F9"/>
              <w:spacing w:line="360" w:lineRule="auto"/>
              <w:ind w:firstLine="480" w:firstLineChars="200"/>
              <w:jc w:val="left"/>
              <w:rPr>
                <w:rFonts w:ascii="宋体" w:hAnsi="宋体"/>
                <w:sz w:val="24"/>
              </w:rPr>
            </w:pPr>
            <w:r>
              <w:rPr>
                <w:rFonts w:hint="eastAsia" w:ascii="宋体" w:hAnsi="宋体"/>
                <w:sz w:val="24"/>
              </w:rPr>
              <w:t>◎初步学习阅读古典名著的方法。</w:t>
            </w:r>
          </w:p>
          <w:p w14:paraId="778EE059">
            <w:pPr>
              <w:shd w:val="clear" w:color="auto" w:fill="E7F7F9"/>
              <w:spacing w:line="360" w:lineRule="auto"/>
              <w:ind w:firstLine="480" w:firstLineChars="200"/>
              <w:jc w:val="left"/>
              <w:rPr>
                <w:rFonts w:ascii="宋体" w:hAnsi="宋体"/>
                <w:sz w:val="24"/>
              </w:rPr>
            </w:pPr>
            <w:r>
              <w:rPr>
                <w:rFonts w:hint="eastAsia" w:ascii="宋体" w:hAnsi="宋体"/>
                <w:sz w:val="24"/>
              </w:rPr>
              <w:t>◎学习写读后感。</w:t>
            </w:r>
          </w:p>
          <w:p w14:paraId="65B9EE6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我知道了这一单元的阅读目标是初步学习阅读古典名著的方法，习作目标是学习写读后感。</w:t>
            </w:r>
          </w:p>
          <w:p w14:paraId="28FBD95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嗯，你读懂了，这两句话是本单元的阅读目标和习作目标。下面我们就先走进《三国演义》，去领略三国英雄豪杰的事迹。你们知道《三国演义》里有哪些英雄豪杰吗？</w:t>
            </w:r>
          </w:p>
          <w:p w14:paraId="60CD6BA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我知道有曹操、刘备、关羽、张飞、孙权、诸葛亮，还有周瑜、鲁肃等。</w:t>
            </w:r>
          </w:p>
          <w:p w14:paraId="43A763A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看来同学们的课外阅读做得非常扎实。那么你们能简要地描述一下诸葛亮、周瑜、曹操这三个人物吗？</w:t>
            </w:r>
          </w:p>
          <w:p w14:paraId="07A68E7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曹操是魏王，他是一代枭雄，挟天子以令诸侯，称霸中国北部。</w:t>
            </w:r>
          </w:p>
          <w:p w14:paraId="1BB3C5F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诸葛亮是蜀汉丞相，聪慧过人，神机妙算。</w:t>
            </w:r>
          </w:p>
          <w:p w14:paraId="5ABF708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周瑜是吴国的大都督，他也很聪明，但他心胸有点儿狭隘，嫉妒诸葛亮。</w:t>
            </w:r>
          </w:p>
          <w:p w14:paraId="7D4D8B7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你们都说得不错，看来同学们对古典文学都有了一定的了解。大家检查一下自己的课前预学单第3题，有不同看法的可以互相交流。（生交流，指生再谈。）</w:t>
            </w:r>
          </w:p>
          <w:p w14:paraId="22EB4D1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有人说《三国演义》是一部谋略之书，草船借箭这个故事是谋略中的谋略；也有人说《三国演义》是一部智慧之书，草船借箭这个故事就是智慧里的智慧。对于这样一个充满了谋略与智慧的故事，我相信同学们一定非常感兴趣。今天我们就一起来学习草船借箭的故事。（板书课题）请同学们齐读课题。（生齐读）</w:t>
            </w:r>
          </w:p>
          <w:p w14:paraId="37F81E9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读了课文题目，你有哪些疑问或想法呢？</w:t>
            </w:r>
          </w:p>
          <w:p w14:paraId="44B9DD5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谁用草船向谁借箭？为什么要借箭？借箭成功了吗？</w:t>
            </w:r>
          </w:p>
          <w:p w14:paraId="547515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老师心中也有个疑问：草船借箭是在什么背景下发生的？让我们带着这些疑问，一起走进今天的学习之中。</w:t>
            </w:r>
          </w:p>
          <w:p w14:paraId="3D2A35E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板块二　阅读课文，理清层次</w:t>
            </w:r>
          </w:p>
          <w:p w14:paraId="1762024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请同学们带着心中的疑问，自由读课文。注意读准字音，读通句子。（生读）</w:t>
            </w:r>
          </w:p>
          <w:p w14:paraId="464ACF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同学们读得都很认真，老师先来检查大家课前预学单上的生字词掌握情况。</w:t>
            </w:r>
            <w:r>
              <w:rPr>
                <w:rFonts w:hAnsi="宋体"/>
                <w:sz w:val="24"/>
              </w:rPr>
              <w:t>（</w:t>
            </w:r>
            <w:r>
              <w:rPr>
                <w:rFonts w:ascii="宋体" w:hAnsi="宋体"/>
                <w:sz w:val="24"/>
              </w:rPr>
              <w:t>出示课前预学单第1题，指名读。</w:t>
            </w:r>
            <w:r>
              <w:rPr>
                <w:rFonts w:hAnsi="宋体"/>
                <w:sz w:val="24"/>
              </w:rPr>
              <w:t>）</w:t>
            </w:r>
          </w:p>
          <w:p w14:paraId="582D38E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368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110A6157">
            <w:pPr>
              <w:shd w:val="clear" w:color="auto" w:fill="E7F7F9"/>
              <w:spacing w:line="360" w:lineRule="auto"/>
              <w:jc w:val="left"/>
              <w:rPr>
                <w:rFonts w:ascii="宋体" w:hAnsi="宋体"/>
                <w:sz w:val="24"/>
              </w:rPr>
            </w:pPr>
            <w:r>
              <w:rPr>
                <w:rFonts w:hint="eastAsia" w:ascii="宋体" w:hAnsi="宋体"/>
                <w:sz w:val="24"/>
              </w:rPr>
              <w:t>1.我会读。</w:t>
            </w:r>
          </w:p>
          <w:p w14:paraId="564501B9">
            <w:pPr>
              <w:shd w:val="clear" w:color="auto" w:fill="E7F7F9"/>
              <w:spacing w:line="360" w:lineRule="auto"/>
              <w:ind w:firstLine="480" w:firstLineChars="200"/>
              <w:jc w:val="left"/>
              <w:rPr>
                <w:rFonts w:ascii="宋体" w:hAnsi="宋体"/>
                <w:sz w:val="24"/>
              </w:rPr>
            </w:pPr>
            <w:r>
              <w:rPr>
                <w:rFonts w:hint="eastAsia" w:ascii="宋体" w:hAnsi="宋体"/>
                <w:sz w:val="24"/>
              </w:rPr>
              <w:t>周瑜　　妒忌　　曹军　　都督　　委托　　照办　　预计　　紧急</w:t>
            </w:r>
          </w:p>
          <w:p w14:paraId="50673E0A">
            <w:pPr>
              <w:shd w:val="clear" w:color="auto" w:fill="E7F7F9"/>
              <w:spacing w:line="360" w:lineRule="auto"/>
              <w:ind w:firstLine="480" w:firstLineChars="200"/>
              <w:jc w:val="left"/>
              <w:rPr>
                <w:rFonts w:ascii="宋体" w:hAnsi="宋体"/>
                <w:sz w:val="24"/>
              </w:rPr>
            </w:pPr>
            <w:r>
              <w:rPr>
                <w:rFonts w:hint="eastAsia" w:ascii="宋体" w:hAnsi="宋体"/>
                <w:sz w:val="24"/>
              </w:rPr>
              <w:t xml:space="preserve">军令状 </w:t>
            </w:r>
            <w:r>
              <w:rPr>
                <w:rFonts w:ascii="宋体" w:hAnsi="宋体"/>
                <w:sz w:val="24"/>
              </w:rPr>
              <w:t xml:space="preserve"> </w:t>
            </w:r>
            <w:r>
              <w:rPr>
                <w:rFonts w:hint="eastAsia" w:ascii="宋体" w:hAnsi="宋体"/>
                <w:sz w:val="24"/>
              </w:rPr>
              <w:t xml:space="preserve">鲁莽 </w:t>
            </w:r>
            <w:r>
              <w:rPr>
                <w:rFonts w:ascii="宋体" w:hAnsi="宋体"/>
                <w:sz w:val="24"/>
              </w:rPr>
              <w:t xml:space="preserve">   </w:t>
            </w:r>
            <w:r>
              <w:rPr>
                <w:rFonts w:hint="eastAsia" w:ascii="宋体" w:hAnsi="宋体"/>
                <w:sz w:val="24"/>
              </w:rPr>
              <w:t xml:space="preserve">探听 </w:t>
            </w:r>
            <w:r>
              <w:rPr>
                <w:rFonts w:ascii="宋体" w:hAnsi="宋体"/>
                <w:sz w:val="24"/>
              </w:rPr>
              <w:t xml:space="preserve">   </w:t>
            </w:r>
            <w:r>
              <w:rPr>
                <w:rFonts w:hint="eastAsia" w:ascii="宋体" w:hAnsi="宋体"/>
                <w:sz w:val="24"/>
              </w:rPr>
              <w:t xml:space="preserve">幔子 </w:t>
            </w:r>
            <w:r>
              <w:rPr>
                <w:rFonts w:ascii="宋体" w:hAnsi="宋体"/>
                <w:sz w:val="24"/>
              </w:rPr>
              <w:t xml:space="preserve">   </w:t>
            </w:r>
            <w:r>
              <w:rPr>
                <w:rFonts w:hint="eastAsia" w:ascii="宋体" w:hAnsi="宋体"/>
                <w:sz w:val="24"/>
              </w:rPr>
              <w:t xml:space="preserve">遮住 </w:t>
            </w:r>
            <w:r>
              <w:rPr>
                <w:rFonts w:ascii="宋体" w:hAnsi="宋体"/>
                <w:sz w:val="24"/>
              </w:rPr>
              <w:t xml:space="preserve">   </w:t>
            </w:r>
            <w:r>
              <w:rPr>
                <w:rFonts w:hint="eastAsia" w:ascii="宋体" w:hAnsi="宋体"/>
                <w:sz w:val="24"/>
              </w:rPr>
              <w:t xml:space="preserve">翎毛 </w:t>
            </w:r>
            <w:r>
              <w:rPr>
                <w:rFonts w:ascii="宋体" w:hAnsi="宋体"/>
                <w:sz w:val="24"/>
              </w:rPr>
              <w:t xml:space="preserve">   </w:t>
            </w:r>
            <w:r>
              <w:rPr>
                <w:rFonts w:hint="eastAsia" w:ascii="宋体" w:hAnsi="宋体"/>
                <w:sz w:val="24"/>
              </w:rPr>
              <w:t xml:space="preserve">疑惑 </w:t>
            </w:r>
            <w:r>
              <w:rPr>
                <w:rFonts w:ascii="宋体" w:hAnsi="宋体"/>
                <w:sz w:val="24"/>
              </w:rPr>
              <w:t xml:space="preserve">   </w:t>
            </w:r>
            <w:r>
              <w:rPr>
                <w:rFonts w:hint="eastAsia" w:ascii="宋体" w:hAnsi="宋体"/>
                <w:sz w:val="24"/>
              </w:rPr>
              <w:t xml:space="preserve">布置 </w:t>
            </w:r>
            <w:r>
              <w:rPr>
                <w:rFonts w:ascii="宋体" w:hAnsi="宋体"/>
                <w:sz w:val="24"/>
              </w:rPr>
              <w:t xml:space="preserve">   </w:t>
            </w:r>
          </w:p>
          <w:p w14:paraId="0631940A">
            <w:pPr>
              <w:shd w:val="clear" w:color="auto" w:fill="E7F7F9"/>
              <w:spacing w:line="360" w:lineRule="auto"/>
              <w:ind w:firstLine="480" w:firstLineChars="200"/>
              <w:jc w:val="left"/>
              <w:rPr>
                <w:rFonts w:ascii="宋体" w:hAnsi="宋体"/>
                <w:sz w:val="24"/>
              </w:rPr>
            </w:pPr>
            <w:r>
              <w:rPr>
                <w:rFonts w:hint="eastAsia" w:ascii="宋体" w:hAnsi="宋体"/>
                <w:sz w:val="24"/>
              </w:rPr>
              <w:t xml:space="preserve">调度 </w:t>
            </w:r>
            <w:r>
              <w:rPr>
                <w:rFonts w:ascii="宋体" w:hAnsi="宋体"/>
                <w:sz w:val="24"/>
              </w:rPr>
              <w:t xml:space="preserve">   </w:t>
            </w:r>
            <w:r>
              <w:rPr>
                <w:rFonts w:hint="eastAsia" w:ascii="宋体" w:hAnsi="宋体"/>
                <w:sz w:val="24"/>
              </w:rPr>
              <w:t xml:space="preserve">水寨 </w:t>
            </w:r>
            <w:r>
              <w:rPr>
                <w:rFonts w:ascii="宋体" w:hAnsi="宋体"/>
                <w:sz w:val="24"/>
              </w:rPr>
              <w:t xml:space="preserve">   </w:t>
            </w:r>
            <w:r>
              <w:rPr>
                <w:rFonts w:hint="eastAsia" w:ascii="宋体" w:hAnsi="宋体"/>
                <w:sz w:val="24"/>
              </w:rPr>
              <w:t xml:space="preserve">擂鼓 </w:t>
            </w:r>
            <w:r>
              <w:rPr>
                <w:rFonts w:ascii="宋体" w:hAnsi="宋体"/>
                <w:sz w:val="24"/>
              </w:rPr>
              <w:t xml:space="preserve">   </w:t>
            </w:r>
            <w:r>
              <w:rPr>
                <w:rFonts w:hint="eastAsia" w:ascii="宋体" w:hAnsi="宋体"/>
                <w:sz w:val="24"/>
              </w:rPr>
              <w:t xml:space="preserve">呐喊 </w:t>
            </w:r>
            <w:r>
              <w:rPr>
                <w:rFonts w:ascii="宋体" w:hAnsi="宋体"/>
                <w:sz w:val="24"/>
              </w:rPr>
              <w:t xml:space="preserve">   </w:t>
            </w:r>
            <w:r>
              <w:rPr>
                <w:rFonts w:hint="eastAsia" w:ascii="宋体" w:hAnsi="宋体"/>
                <w:sz w:val="24"/>
              </w:rPr>
              <w:t xml:space="preserve">弓弩 </w:t>
            </w:r>
            <w:r>
              <w:rPr>
                <w:rFonts w:ascii="宋体" w:hAnsi="宋体"/>
                <w:sz w:val="24"/>
              </w:rPr>
              <w:t xml:space="preserve">   </w:t>
            </w:r>
            <w:r>
              <w:rPr>
                <w:rFonts w:hint="eastAsia" w:ascii="宋体" w:hAnsi="宋体"/>
                <w:sz w:val="24"/>
              </w:rPr>
              <w:t xml:space="preserve">穿插 </w:t>
            </w:r>
            <w:r>
              <w:rPr>
                <w:rFonts w:ascii="宋体" w:hAnsi="宋体"/>
                <w:sz w:val="24"/>
              </w:rPr>
              <w:t xml:space="preserve">   </w:t>
            </w:r>
            <w:r>
              <w:rPr>
                <w:rFonts w:hint="eastAsia" w:ascii="宋体" w:hAnsi="宋体"/>
                <w:sz w:val="24"/>
              </w:rPr>
              <w:t xml:space="preserve">丞相 </w:t>
            </w:r>
            <w:r>
              <w:rPr>
                <w:rFonts w:ascii="宋体" w:hAnsi="宋体"/>
                <w:sz w:val="24"/>
              </w:rPr>
              <w:t xml:space="preserve">   </w:t>
            </w:r>
            <w:r>
              <w:rPr>
                <w:rFonts w:hint="eastAsia" w:ascii="宋体" w:hAnsi="宋体"/>
                <w:sz w:val="24"/>
              </w:rPr>
              <w:t>神机妙算</w:t>
            </w:r>
          </w:p>
          <w:p w14:paraId="4CFF79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师：这些词语中，有很多字都是形声字，比如“忌”“幔”“擂”“弩”等，找到了它们的规律，认读起来就没有什么困难了。我们一起把这些词语再读一遍。（生读）</w:t>
            </w:r>
          </w:p>
          <w:p w14:paraId="7FF03C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师：我们再来看看本课要求会写的字，有哪些字在书写时需要特别注意呢？请大家把课前预学单第2题拿出来说一说。（出示课前预学单第2题）</w:t>
            </w:r>
          </w:p>
          <w:p w14:paraId="3E40BB7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生：“忌”“曹”“鲁”等上下结构的字，我们要注意上下两部分所占的比例。</w:t>
            </w:r>
          </w:p>
          <w:p w14:paraId="5463FA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生：“遮”是半包围结构，书写时要注意下面的四点底不能写得太宽，既要被“广”盖住，又要被“辶”托住。</w:t>
            </w:r>
          </w:p>
          <w:p w14:paraId="1A8B04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生：要注意“插”右半部分的笔画顺序。</w:t>
            </w:r>
          </w:p>
          <w:p w14:paraId="623E91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师：同学们观察得真仔细。现在，咱们就来把这几个易错字写一写吧，看谁写得又快又好。（学生完成第1课时课中导学单活动一）</w:t>
            </w:r>
          </w:p>
          <w:p w14:paraId="156C271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师：同学们，生字词都掌握了，下面我们来一起解答一下之前的疑问。谁用草船向谁借箭？</w:t>
            </w:r>
          </w:p>
          <w:p w14:paraId="71253B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生：诸葛亮用草船向曹操借箭。</w:t>
            </w:r>
          </w:p>
          <w:p w14:paraId="3C68B8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师：为什么要借箭？</w:t>
            </w:r>
          </w:p>
          <w:p w14:paraId="1867C6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生：周瑜借军情紧急，令诸葛亮在十天之内造好十万支箭。</w:t>
            </w:r>
          </w:p>
          <w:p w14:paraId="604332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师：借箭成功了吗？</w:t>
            </w:r>
          </w:p>
          <w:p w14:paraId="0CF7BB1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生：诸葛亮最后成功“借”到了十万支箭。</w:t>
            </w:r>
          </w:p>
          <w:p w14:paraId="626603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师：本篇文章是按照故事发展的顺序来写的。请同学们默读课文，按照起因、经过、结果的顺序，来说一说故事的主要内容。（出示第1课时课中导学单活动二）</w:t>
            </w:r>
          </w:p>
          <w:p w14:paraId="099A9079">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09A517F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活动二：抓住表示时间的词语，理清文章脉络。</w:t>
            </w:r>
          </w:p>
          <w:p w14:paraId="07F54F5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《草船借箭》的起因是__</w:t>
            </w:r>
            <w:r>
              <w:rPr>
                <w:rFonts w:ascii="宋体" w:hAnsi="宋体"/>
                <w:sz w:val="24"/>
                <w:u w:val="single"/>
              </w:rPr>
              <w:t>周瑜很妒忌诸葛亮，要他十天内造出十万支箭，以此陷害他，诸葛亮以大局为重，立下军令状，答应三天内造好十万支箭</w:t>
            </w:r>
            <w:r>
              <w:rPr>
                <w:rFonts w:ascii="宋体" w:hAnsi="宋体"/>
                <w:sz w:val="24"/>
              </w:rPr>
              <w:t>__；经过是__</w:t>
            </w:r>
            <w:r>
              <w:rPr>
                <w:rFonts w:ascii="宋体" w:hAnsi="宋体"/>
                <w:sz w:val="24"/>
                <w:u w:val="single"/>
              </w:rPr>
              <w:t>诸葛亮请鲁肃帮忙，用妙计向曹操“借箭”</w:t>
            </w:r>
            <w:r>
              <w:rPr>
                <w:rFonts w:ascii="宋体" w:hAnsi="宋体"/>
                <w:sz w:val="24"/>
              </w:rPr>
              <w:t>__；结果是__</w:t>
            </w:r>
            <w:r>
              <w:rPr>
                <w:rFonts w:ascii="宋体" w:hAnsi="宋体"/>
                <w:sz w:val="24"/>
                <w:u w:val="single"/>
              </w:rPr>
              <w:t>诸葛亮如期交箭，周瑜自叹不如</w:t>
            </w:r>
            <w:r>
              <w:rPr>
                <w:rFonts w:ascii="宋体" w:hAnsi="宋体"/>
                <w:sz w:val="24"/>
              </w:rPr>
              <w:t>__。</w:t>
            </w:r>
          </w:p>
          <w:p w14:paraId="16DAEA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周瑜由于妒忌诸葛亮，要诸葛亮在十天内造好十万支箭，以此陷害他。诸葛亮同周瑜斗智，用妙计向曹操“借箭”，破解了周瑜的阴谋。</w:t>
            </w:r>
          </w:p>
          <w:p w14:paraId="676E8D5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这个故事的起因是周瑜很妒忌诸葛亮，要他十天内造出十万支箭，以此陷害他，诸葛亮以大局为重，立下军令状，答应三天内造好十万支箭；经过是诸葛亮请鲁肃帮忙，用妙计向曹操“借箭”；结果是诸葛亮如期交箭，周瑜自叹不如。（师相机板书）请同学们按借箭的起因、经过、结果把课文分成三部分，标上分段符。请一位同学来说一说你的分法。（指名回答）</w:t>
            </w:r>
          </w:p>
          <w:p w14:paraId="17313EC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课文的第1自然段和第2自然段是借箭的起因；第3至第9自然段是草船借箭的经过；第10自然段是借箭的结果。</w:t>
            </w:r>
          </w:p>
          <w:p w14:paraId="574197DB">
            <w:pPr>
              <w:pStyle w:val="2"/>
              <w:spacing w:line="360" w:lineRule="auto"/>
              <w:jc w:val="center"/>
              <w:rPr>
                <w:rFonts w:hAnsi="宋体" w:cs="Times New Roman"/>
                <w:b/>
                <w:bCs/>
                <w:sz w:val="24"/>
                <w:szCs w:val="24"/>
              </w:rPr>
            </w:pPr>
            <w:r>
              <w:rPr>
                <w:rFonts w:hAnsi="宋体" w:cs="Times New Roman"/>
                <w:b/>
                <w:bCs/>
                <w:sz w:val="24"/>
                <w:szCs w:val="24"/>
              </w:rPr>
              <w:t>板块三　比较阅读，激发兴趣</w:t>
            </w:r>
          </w:p>
          <w:p w14:paraId="0A6B7E4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梳理了课文内容后，请同学们再来读一读课后的“阅读链接”，看看它对应的是课文中的哪些内容。（课件出示“阅读链接”，生默读。）</w:t>
            </w:r>
          </w:p>
          <w:p w14:paraId="58D956B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对应的是课文中的第8、9自然段。</w:t>
            </w:r>
          </w:p>
          <w:p w14:paraId="24DFB4C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你从哪里读出来的？</w:t>
            </w:r>
          </w:p>
          <w:p w14:paraId="3526B5B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语段中有“曹寨”“擂鼓呐喊”“切不可轻动”“放箭”“受箭”等词语，从这里可以看出这一段讲的是曹操派人向江面射箭，诸葛亮借箭成功的情节，正好对应课文的第8、9自然段。</w:t>
            </w:r>
          </w:p>
          <w:p w14:paraId="2915361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这段话与我们的课文相比，在语言上有什么特点？</w:t>
            </w:r>
          </w:p>
          <w:p w14:paraId="2DCA0F8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这段话读起来有点儿像文言文，但是没有文言文难懂。</w:t>
            </w:r>
          </w:p>
          <w:p w14:paraId="3BC2F78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这段话半文言文半白话文，虽没有白话文通俗易懂，但也不像常见的文言文那样很多字词都需要借助注释来理解，可以算是古代的白话文。好比我们现在的作家写文章，有些作家的文章比较晦涩难懂，有些作家则写得比较通俗易懂。《三国演义》的语言就属于文言文中比较通俗易懂的，这样古代那些文化层次不太高的读者，以及今天我们这些现代人，读起来也就没那么吃力，这也是《三国演义》能够广为流传的原因之一。那我们读的时候，遇到难以读懂的地方，该怎么办呢？比如里面出现的“比及”“少顷”等。</w:t>
            </w:r>
          </w:p>
          <w:p w14:paraId="419EBA1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我觉得可以联系上下文猜测它的意思，“曹寨”就是指曹操所在的军营，“比及号令到来”，联系“到来”，“比及”应该是“等到”的意思。</w:t>
            </w:r>
          </w:p>
          <w:p w14:paraId="0155686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这是个好方法，联系上下文猜读。</w:t>
            </w:r>
          </w:p>
          <w:p w14:paraId="4493412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我觉得遇到难以读懂的地方时，如果不影响理解句子内容，我们可以跳过去不读。“少顷”这个词语跳过去，不影响我理解整句话的意思。</w:t>
            </w:r>
          </w:p>
          <w:p w14:paraId="734446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嗯，跳读、略读都是阅读古典名著的好方法。课后同学们可以拿起《三国演义》原著，采用我们所提到的这些方法，去感受古典文学的魅力。</w:t>
            </w:r>
          </w:p>
          <w:p w14:paraId="3F9284C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2FCDFAB">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5534025" cy="1636395"/>
                          </a:xfrm>
                          <a:prstGeom prst="rect">
                            <a:avLst/>
                          </a:prstGeom>
                        </pic:spPr>
                      </pic:pic>
                    </a:graphicData>
                  </a:graphic>
                </wp:inline>
              </w:drawing>
            </w:r>
          </w:p>
          <w:p w14:paraId="6A1D9C5A">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2028D1FB">
            <w:pPr>
              <w:spacing w:line="360" w:lineRule="auto"/>
              <w:ind w:firstLine="480" w:firstLineChars="200"/>
              <w:jc w:val="left"/>
              <w:rPr>
                <w:rFonts w:ascii="宋体" w:hAnsi="宋体"/>
                <w:sz w:val="24"/>
              </w:rPr>
            </w:pPr>
            <w:r>
              <w:rPr>
                <w:rFonts w:ascii="宋体" w:hAnsi="宋体"/>
                <w:sz w:val="24"/>
              </w:rPr>
              <w:t>《草船借箭》这篇课文是根据我们古典历史小说《三国演义》中的有关章节改写而成的。课文主要写周瑜由于妒忌诸葛亮的才干，用十天造十万支箭来为难和陷害诸葛亮。诸葛亮和周瑜斗智，用妙计向曹操“借箭”，挫败了周瑜的阴谋，表现了诸葛亮过人的胆识和才智。</w:t>
            </w:r>
          </w:p>
          <w:p w14:paraId="3B96F52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教学时，我首先引导学生从单元篇章页入手，明确本单元的学习目标和习作目标。紧接着从题目入手，因题质疑，并引导学生带着问题熟读课文，自主答疑。然后带领同学们按起因、经过、结果的顺序梳理这个故事的主要情节。最后在此基础上，对比阅读课后的“阅读链接”与课文相对应的段落，了解原著语言特点，引导学生初步掌握阅读古典名著的方法。</w:t>
            </w:r>
          </w:p>
        </w:tc>
        <w:tc>
          <w:tcPr>
            <w:tcW w:w="1276" w:type="dxa"/>
          </w:tcPr>
          <w:p w14:paraId="29476DA0">
            <w:pPr>
              <w:spacing w:line="360" w:lineRule="auto"/>
              <w:jc w:val="left"/>
              <w:rPr>
                <w:rFonts w:ascii="宋体" w:hAnsi="宋体"/>
                <w:b/>
                <w:bCs/>
                <w:color w:val="000000" w:themeColor="text1"/>
                <w:sz w:val="24"/>
                <w14:textFill>
                  <w14:solidFill>
                    <w14:schemeClr w14:val="tx1"/>
                  </w14:solidFill>
                </w14:textFill>
              </w:rPr>
            </w:pPr>
          </w:p>
          <w:p w14:paraId="34455D28">
            <w:pPr>
              <w:spacing w:line="360" w:lineRule="auto"/>
              <w:jc w:val="left"/>
              <w:rPr>
                <w:rFonts w:ascii="宋体" w:hAnsi="宋体"/>
                <w:b/>
                <w:bCs/>
                <w:color w:val="000000" w:themeColor="text1"/>
                <w:sz w:val="24"/>
                <w14:textFill>
                  <w14:solidFill>
                    <w14:schemeClr w14:val="tx1"/>
                  </w14:solidFill>
                </w14:textFill>
              </w:rPr>
            </w:pPr>
          </w:p>
          <w:p w14:paraId="64138CB0">
            <w:pPr>
              <w:spacing w:line="360" w:lineRule="auto"/>
              <w:jc w:val="left"/>
              <w:rPr>
                <w:rFonts w:ascii="宋体" w:hAnsi="宋体"/>
                <w:b/>
                <w:bCs/>
                <w:color w:val="000000" w:themeColor="text1"/>
                <w:sz w:val="24"/>
                <w14:textFill>
                  <w14:solidFill>
                    <w14:schemeClr w14:val="tx1"/>
                  </w14:solidFill>
                </w14:textFill>
              </w:rPr>
            </w:pPr>
          </w:p>
          <w:p w14:paraId="5D092EE0">
            <w:pPr>
              <w:spacing w:line="360" w:lineRule="auto"/>
              <w:jc w:val="left"/>
              <w:rPr>
                <w:rFonts w:ascii="宋体" w:hAnsi="宋体"/>
                <w:b/>
                <w:bCs/>
                <w:color w:val="000000" w:themeColor="text1"/>
                <w:sz w:val="24"/>
                <w14:textFill>
                  <w14:solidFill>
                    <w14:schemeClr w14:val="tx1"/>
                  </w14:solidFill>
                </w14:textFill>
              </w:rPr>
            </w:pPr>
          </w:p>
          <w:p w14:paraId="445839A4">
            <w:pPr>
              <w:spacing w:line="360" w:lineRule="auto"/>
              <w:jc w:val="left"/>
              <w:rPr>
                <w:rFonts w:ascii="宋体" w:hAnsi="宋体"/>
                <w:b/>
                <w:bCs/>
                <w:color w:val="000000" w:themeColor="text1"/>
                <w:sz w:val="24"/>
                <w14:textFill>
                  <w14:solidFill>
                    <w14:schemeClr w14:val="tx1"/>
                  </w14:solidFill>
                </w14:textFill>
              </w:rPr>
            </w:pPr>
          </w:p>
          <w:p w14:paraId="07A8227F">
            <w:pPr>
              <w:spacing w:line="360" w:lineRule="auto"/>
              <w:jc w:val="left"/>
              <w:rPr>
                <w:rFonts w:ascii="宋体" w:hAnsi="宋体"/>
                <w:b/>
                <w:bCs/>
                <w:color w:val="000000" w:themeColor="text1"/>
                <w:sz w:val="24"/>
                <w14:textFill>
                  <w14:solidFill>
                    <w14:schemeClr w14:val="tx1"/>
                  </w14:solidFill>
                </w14:textFill>
              </w:rPr>
            </w:pPr>
          </w:p>
          <w:p w14:paraId="17F24C6D">
            <w:pPr>
              <w:spacing w:line="360" w:lineRule="auto"/>
              <w:jc w:val="left"/>
              <w:rPr>
                <w:rFonts w:ascii="宋体" w:hAnsi="宋体"/>
                <w:b/>
                <w:bCs/>
                <w:color w:val="000000" w:themeColor="text1"/>
                <w:sz w:val="24"/>
                <w14:textFill>
                  <w14:solidFill>
                    <w14:schemeClr w14:val="tx1"/>
                  </w14:solidFill>
                </w14:textFill>
              </w:rPr>
            </w:pPr>
          </w:p>
          <w:p w14:paraId="5ECEF213">
            <w:pPr>
              <w:spacing w:line="360" w:lineRule="auto"/>
              <w:jc w:val="left"/>
              <w:rPr>
                <w:rFonts w:ascii="宋体" w:hAnsi="宋体"/>
                <w:b/>
                <w:bCs/>
                <w:color w:val="000000" w:themeColor="text1"/>
                <w:sz w:val="24"/>
                <w14:textFill>
                  <w14:solidFill>
                    <w14:schemeClr w14:val="tx1"/>
                  </w14:solidFill>
                </w14:textFill>
              </w:rPr>
            </w:pPr>
          </w:p>
          <w:p w14:paraId="0F124CCC">
            <w:pPr>
              <w:spacing w:line="360" w:lineRule="auto"/>
              <w:jc w:val="left"/>
              <w:rPr>
                <w:rFonts w:ascii="宋体" w:hAnsi="宋体"/>
                <w:b/>
                <w:bCs/>
                <w:color w:val="000000" w:themeColor="text1"/>
                <w:sz w:val="24"/>
                <w14:textFill>
                  <w14:solidFill>
                    <w14:schemeClr w14:val="tx1"/>
                  </w14:solidFill>
                </w14:textFill>
              </w:rPr>
            </w:pPr>
          </w:p>
          <w:p w14:paraId="72A13D01">
            <w:pPr>
              <w:spacing w:line="360" w:lineRule="auto"/>
              <w:jc w:val="left"/>
              <w:rPr>
                <w:rFonts w:ascii="宋体" w:hAnsi="宋体"/>
                <w:b/>
                <w:bCs/>
                <w:color w:val="000000" w:themeColor="text1"/>
                <w:sz w:val="24"/>
                <w14:textFill>
                  <w14:solidFill>
                    <w14:schemeClr w14:val="tx1"/>
                  </w14:solidFill>
                </w14:textFill>
              </w:rPr>
            </w:pPr>
          </w:p>
          <w:p w14:paraId="6F8E46AA">
            <w:pPr>
              <w:spacing w:line="360" w:lineRule="auto"/>
              <w:jc w:val="left"/>
              <w:rPr>
                <w:rFonts w:ascii="宋体" w:hAnsi="宋体"/>
                <w:b/>
                <w:bCs/>
                <w:color w:val="000000" w:themeColor="text1"/>
                <w:sz w:val="24"/>
                <w14:textFill>
                  <w14:solidFill>
                    <w14:schemeClr w14:val="tx1"/>
                  </w14:solidFill>
                </w14:textFill>
              </w:rPr>
            </w:pPr>
          </w:p>
          <w:p w14:paraId="03D5F01F">
            <w:pPr>
              <w:spacing w:line="360" w:lineRule="auto"/>
              <w:jc w:val="left"/>
              <w:rPr>
                <w:rFonts w:ascii="宋体" w:hAnsi="宋体"/>
                <w:b/>
                <w:bCs/>
                <w:color w:val="000000" w:themeColor="text1"/>
                <w:sz w:val="24"/>
                <w14:textFill>
                  <w14:solidFill>
                    <w14:schemeClr w14:val="tx1"/>
                  </w14:solidFill>
                </w14:textFill>
              </w:rPr>
            </w:pPr>
          </w:p>
          <w:p w14:paraId="098722A3">
            <w:pPr>
              <w:spacing w:line="360" w:lineRule="auto"/>
              <w:jc w:val="left"/>
              <w:rPr>
                <w:rFonts w:ascii="宋体" w:hAnsi="宋体"/>
                <w:b/>
                <w:bCs/>
                <w:color w:val="000000" w:themeColor="text1"/>
                <w:sz w:val="24"/>
                <w14:textFill>
                  <w14:solidFill>
                    <w14:schemeClr w14:val="tx1"/>
                  </w14:solidFill>
                </w14:textFill>
              </w:rPr>
            </w:pPr>
          </w:p>
          <w:p w14:paraId="17330E80">
            <w:pPr>
              <w:spacing w:line="360" w:lineRule="auto"/>
              <w:jc w:val="left"/>
              <w:rPr>
                <w:rFonts w:ascii="宋体" w:hAnsi="宋体"/>
                <w:b/>
                <w:bCs/>
                <w:color w:val="000000" w:themeColor="text1"/>
                <w:sz w:val="24"/>
                <w14:textFill>
                  <w14:solidFill>
                    <w14:schemeClr w14:val="tx1"/>
                  </w14:solidFill>
                </w14:textFill>
              </w:rPr>
            </w:pPr>
          </w:p>
          <w:p w14:paraId="0FE5F1F7">
            <w:pPr>
              <w:spacing w:line="360" w:lineRule="auto"/>
              <w:jc w:val="left"/>
              <w:rPr>
                <w:rFonts w:ascii="宋体" w:hAnsi="宋体"/>
                <w:b/>
                <w:bCs/>
                <w:color w:val="000000" w:themeColor="text1"/>
                <w:sz w:val="24"/>
                <w14:textFill>
                  <w14:solidFill>
                    <w14:schemeClr w14:val="tx1"/>
                  </w14:solidFill>
                </w14:textFill>
              </w:rPr>
            </w:pPr>
          </w:p>
          <w:p w14:paraId="69E26124">
            <w:pPr>
              <w:spacing w:line="360" w:lineRule="auto"/>
              <w:jc w:val="left"/>
              <w:rPr>
                <w:rFonts w:ascii="宋体" w:hAnsi="宋体"/>
                <w:b/>
                <w:bCs/>
                <w:color w:val="000000" w:themeColor="text1"/>
                <w:sz w:val="24"/>
                <w14:textFill>
                  <w14:solidFill>
                    <w14:schemeClr w14:val="tx1"/>
                  </w14:solidFill>
                </w14:textFill>
              </w:rPr>
            </w:pPr>
          </w:p>
          <w:p w14:paraId="4C1A389E">
            <w:pPr>
              <w:spacing w:line="360" w:lineRule="auto"/>
              <w:jc w:val="left"/>
              <w:rPr>
                <w:rFonts w:ascii="宋体" w:hAnsi="宋体"/>
                <w:b/>
                <w:bCs/>
                <w:color w:val="000000" w:themeColor="text1"/>
                <w:sz w:val="24"/>
                <w14:textFill>
                  <w14:solidFill>
                    <w14:schemeClr w14:val="tx1"/>
                  </w14:solidFill>
                </w14:textFill>
              </w:rPr>
            </w:pPr>
          </w:p>
          <w:p w14:paraId="46A96076">
            <w:pPr>
              <w:spacing w:line="360" w:lineRule="auto"/>
              <w:jc w:val="left"/>
              <w:rPr>
                <w:rFonts w:ascii="宋体" w:hAnsi="宋体"/>
                <w:b/>
                <w:bCs/>
                <w:color w:val="000000" w:themeColor="text1"/>
                <w:sz w:val="24"/>
                <w14:textFill>
                  <w14:solidFill>
                    <w14:schemeClr w14:val="tx1"/>
                  </w14:solidFill>
                </w14:textFill>
              </w:rPr>
            </w:pPr>
          </w:p>
          <w:p w14:paraId="262BC3D5">
            <w:pPr>
              <w:spacing w:line="360" w:lineRule="auto"/>
              <w:jc w:val="left"/>
              <w:rPr>
                <w:rFonts w:ascii="宋体" w:hAnsi="宋体"/>
                <w:b/>
                <w:bCs/>
                <w:color w:val="000000" w:themeColor="text1"/>
                <w:sz w:val="24"/>
                <w14:textFill>
                  <w14:solidFill>
                    <w14:schemeClr w14:val="tx1"/>
                  </w14:solidFill>
                </w14:textFill>
              </w:rPr>
            </w:pPr>
          </w:p>
          <w:p w14:paraId="5E74E0DE">
            <w:pPr>
              <w:spacing w:line="360" w:lineRule="auto"/>
              <w:jc w:val="left"/>
              <w:rPr>
                <w:rFonts w:ascii="宋体" w:hAnsi="宋体"/>
                <w:b/>
                <w:bCs/>
                <w:color w:val="000000" w:themeColor="text1"/>
                <w:sz w:val="24"/>
                <w14:textFill>
                  <w14:solidFill>
                    <w14:schemeClr w14:val="tx1"/>
                  </w14:solidFill>
                </w14:textFill>
              </w:rPr>
            </w:pPr>
          </w:p>
          <w:p w14:paraId="6797C626">
            <w:pPr>
              <w:spacing w:line="360" w:lineRule="auto"/>
              <w:jc w:val="left"/>
              <w:rPr>
                <w:rFonts w:ascii="宋体" w:hAnsi="宋体"/>
                <w:b/>
                <w:bCs/>
                <w:color w:val="000000" w:themeColor="text1"/>
                <w:sz w:val="24"/>
                <w14:textFill>
                  <w14:solidFill>
                    <w14:schemeClr w14:val="tx1"/>
                  </w14:solidFill>
                </w14:textFill>
              </w:rPr>
            </w:pPr>
          </w:p>
          <w:p w14:paraId="5046B051">
            <w:pPr>
              <w:spacing w:line="360" w:lineRule="auto"/>
              <w:jc w:val="left"/>
              <w:rPr>
                <w:rFonts w:ascii="宋体" w:hAnsi="宋体"/>
                <w:b/>
                <w:bCs/>
                <w:color w:val="000000" w:themeColor="text1"/>
                <w:sz w:val="24"/>
                <w14:textFill>
                  <w14:solidFill>
                    <w14:schemeClr w14:val="tx1"/>
                  </w14:solidFill>
                </w14:textFill>
              </w:rPr>
            </w:pPr>
          </w:p>
          <w:p w14:paraId="32C3FD5F">
            <w:pPr>
              <w:spacing w:line="360" w:lineRule="auto"/>
              <w:jc w:val="left"/>
              <w:rPr>
                <w:rFonts w:ascii="宋体" w:hAnsi="宋体"/>
                <w:b/>
                <w:bCs/>
                <w:color w:val="000000" w:themeColor="text1"/>
                <w:sz w:val="24"/>
                <w14:textFill>
                  <w14:solidFill>
                    <w14:schemeClr w14:val="tx1"/>
                  </w14:solidFill>
                </w14:textFill>
              </w:rPr>
            </w:pPr>
          </w:p>
          <w:p w14:paraId="02DEC3E2">
            <w:pPr>
              <w:spacing w:line="360" w:lineRule="auto"/>
              <w:jc w:val="left"/>
              <w:rPr>
                <w:rFonts w:ascii="宋体" w:hAnsi="宋体"/>
                <w:b/>
                <w:bCs/>
                <w:color w:val="000000" w:themeColor="text1"/>
                <w:sz w:val="24"/>
                <w14:textFill>
                  <w14:solidFill>
                    <w14:schemeClr w14:val="tx1"/>
                  </w14:solidFill>
                </w14:textFill>
              </w:rPr>
            </w:pPr>
          </w:p>
          <w:p w14:paraId="370D62B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7919188">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这是小学阶段第一次集中学习古典名著，学习时有一定的难度，所以课前先安排学生查阅相关资料，对《三国演义》有一些了解，也让学生初步了解了学习阅读古典名著的方法，借助资料，更好地理解课文内容。</w:t>
            </w:r>
          </w:p>
          <w:p w14:paraId="4688C09C">
            <w:pPr>
              <w:spacing w:line="360" w:lineRule="auto"/>
              <w:jc w:val="left"/>
              <w:rPr>
                <w:rFonts w:ascii="宋体" w:hAnsi="宋体"/>
                <w:b/>
                <w:bCs/>
                <w:color w:val="000000" w:themeColor="text1"/>
                <w:sz w:val="24"/>
                <w14:textFill>
                  <w14:solidFill>
                    <w14:schemeClr w14:val="tx1"/>
                  </w14:solidFill>
                </w14:textFill>
              </w:rPr>
            </w:pPr>
          </w:p>
          <w:p w14:paraId="0751EEFA">
            <w:pPr>
              <w:spacing w:line="360" w:lineRule="auto"/>
              <w:jc w:val="left"/>
              <w:rPr>
                <w:rFonts w:ascii="宋体" w:hAnsi="宋体"/>
                <w:b/>
                <w:bCs/>
                <w:color w:val="000000" w:themeColor="text1"/>
                <w:sz w:val="24"/>
                <w14:textFill>
                  <w14:solidFill>
                    <w14:schemeClr w14:val="tx1"/>
                  </w14:solidFill>
                </w14:textFill>
              </w:rPr>
            </w:pPr>
          </w:p>
          <w:p w14:paraId="6D49992D">
            <w:pPr>
              <w:spacing w:line="360" w:lineRule="auto"/>
              <w:jc w:val="left"/>
              <w:rPr>
                <w:rFonts w:ascii="宋体" w:hAnsi="宋体"/>
                <w:b/>
                <w:bCs/>
                <w:color w:val="000000" w:themeColor="text1"/>
                <w:sz w:val="24"/>
                <w14:textFill>
                  <w14:solidFill>
                    <w14:schemeClr w14:val="tx1"/>
                  </w14:solidFill>
                </w14:textFill>
              </w:rPr>
            </w:pPr>
          </w:p>
          <w:p w14:paraId="3B864191">
            <w:pPr>
              <w:spacing w:line="360" w:lineRule="auto"/>
              <w:jc w:val="left"/>
              <w:rPr>
                <w:rFonts w:ascii="宋体" w:hAnsi="宋体"/>
                <w:b/>
                <w:bCs/>
                <w:color w:val="000000" w:themeColor="text1"/>
                <w:sz w:val="24"/>
                <w14:textFill>
                  <w14:solidFill>
                    <w14:schemeClr w14:val="tx1"/>
                  </w14:solidFill>
                </w14:textFill>
              </w:rPr>
            </w:pPr>
          </w:p>
          <w:p w14:paraId="288E3902">
            <w:pPr>
              <w:spacing w:line="360" w:lineRule="auto"/>
              <w:jc w:val="left"/>
              <w:rPr>
                <w:rFonts w:ascii="宋体" w:hAnsi="宋体"/>
                <w:b/>
                <w:bCs/>
                <w:color w:val="000000" w:themeColor="text1"/>
                <w:sz w:val="24"/>
                <w14:textFill>
                  <w14:solidFill>
                    <w14:schemeClr w14:val="tx1"/>
                  </w14:solidFill>
                </w14:textFill>
              </w:rPr>
            </w:pPr>
          </w:p>
          <w:p w14:paraId="732DD9B1">
            <w:pPr>
              <w:spacing w:line="360" w:lineRule="auto"/>
              <w:jc w:val="left"/>
              <w:rPr>
                <w:rFonts w:ascii="宋体" w:hAnsi="宋体"/>
                <w:b/>
                <w:bCs/>
                <w:color w:val="000000" w:themeColor="text1"/>
                <w:sz w:val="24"/>
                <w14:textFill>
                  <w14:solidFill>
                    <w14:schemeClr w14:val="tx1"/>
                  </w14:solidFill>
                </w14:textFill>
              </w:rPr>
            </w:pPr>
          </w:p>
          <w:p w14:paraId="41053E95">
            <w:pPr>
              <w:spacing w:line="360" w:lineRule="auto"/>
              <w:jc w:val="left"/>
              <w:rPr>
                <w:rFonts w:ascii="宋体" w:hAnsi="宋体"/>
                <w:b/>
                <w:bCs/>
                <w:color w:val="000000" w:themeColor="text1"/>
                <w:sz w:val="24"/>
                <w14:textFill>
                  <w14:solidFill>
                    <w14:schemeClr w14:val="tx1"/>
                  </w14:solidFill>
                </w14:textFill>
              </w:rPr>
            </w:pPr>
          </w:p>
          <w:p w14:paraId="013EA789">
            <w:pPr>
              <w:spacing w:line="360" w:lineRule="auto"/>
              <w:jc w:val="left"/>
              <w:rPr>
                <w:rFonts w:ascii="宋体" w:hAnsi="宋体"/>
                <w:b/>
                <w:bCs/>
                <w:color w:val="000000" w:themeColor="text1"/>
                <w:sz w:val="24"/>
                <w14:textFill>
                  <w14:solidFill>
                    <w14:schemeClr w14:val="tx1"/>
                  </w14:solidFill>
                </w14:textFill>
              </w:rPr>
            </w:pPr>
          </w:p>
          <w:p w14:paraId="37CC6B7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842B8F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养成良好的预习习惯，是五年级学生应具备的基本能力。这一环节，是对学生课前预习情况的反馈。在学生汇报交流的同时，让学生整体感知课文内容，把握课文结构。</w:t>
            </w:r>
          </w:p>
          <w:p w14:paraId="78D84415">
            <w:pPr>
              <w:spacing w:line="360" w:lineRule="auto"/>
              <w:ind w:right="160" w:rightChars="76"/>
              <w:jc w:val="left"/>
              <w:rPr>
                <w:rFonts w:ascii="宋体" w:hAnsi="宋体"/>
                <w:b/>
                <w:bCs/>
                <w:color w:val="000000" w:themeColor="text1"/>
                <w:sz w:val="24"/>
                <w14:textFill>
                  <w14:solidFill>
                    <w14:schemeClr w14:val="tx1"/>
                  </w14:solidFill>
                </w14:textFill>
              </w:rPr>
            </w:pPr>
          </w:p>
          <w:p w14:paraId="19CF3D11">
            <w:pPr>
              <w:spacing w:line="360" w:lineRule="auto"/>
              <w:ind w:right="160" w:rightChars="76"/>
              <w:jc w:val="left"/>
              <w:rPr>
                <w:rFonts w:ascii="宋体" w:hAnsi="宋体"/>
                <w:b/>
                <w:bCs/>
                <w:color w:val="000000" w:themeColor="text1"/>
                <w:sz w:val="24"/>
                <w14:textFill>
                  <w14:solidFill>
                    <w14:schemeClr w14:val="tx1"/>
                  </w14:solidFill>
                </w14:textFill>
              </w:rPr>
            </w:pPr>
          </w:p>
          <w:p w14:paraId="78D54B54">
            <w:pPr>
              <w:spacing w:line="360" w:lineRule="auto"/>
              <w:ind w:right="160" w:rightChars="76"/>
              <w:jc w:val="left"/>
              <w:rPr>
                <w:rFonts w:ascii="宋体" w:hAnsi="宋体"/>
                <w:b/>
                <w:bCs/>
                <w:color w:val="000000" w:themeColor="text1"/>
                <w:sz w:val="24"/>
                <w14:textFill>
                  <w14:solidFill>
                    <w14:schemeClr w14:val="tx1"/>
                  </w14:solidFill>
                </w14:textFill>
              </w:rPr>
            </w:pPr>
          </w:p>
          <w:p w14:paraId="0D3E1DA1">
            <w:pPr>
              <w:spacing w:line="360" w:lineRule="auto"/>
              <w:ind w:right="160" w:rightChars="76"/>
              <w:jc w:val="left"/>
              <w:rPr>
                <w:rFonts w:ascii="宋体" w:hAnsi="宋体"/>
                <w:b/>
                <w:bCs/>
                <w:color w:val="000000" w:themeColor="text1"/>
                <w:sz w:val="24"/>
                <w14:textFill>
                  <w14:solidFill>
                    <w14:schemeClr w14:val="tx1"/>
                  </w14:solidFill>
                </w14:textFill>
              </w:rPr>
            </w:pPr>
          </w:p>
          <w:p w14:paraId="55934490">
            <w:pPr>
              <w:spacing w:line="360" w:lineRule="auto"/>
              <w:ind w:right="160" w:rightChars="76"/>
              <w:jc w:val="left"/>
              <w:rPr>
                <w:rFonts w:ascii="宋体" w:hAnsi="宋体"/>
                <w:b/>
                <w:bCs/>
                <w:color w:val="000000" w:themeColor="text1"/>
                <w:sz w:val="24"/>
                <w14:textFill>
                  <w14:solidFill>
                    <w14:schemeClr w14:val="tx1"/>
                  </w14:solidFill>
                </w14:textFill>
              </w:rPr>
            </w:pPr>
          </w:p>
          <w:p w14:paraId="38EDE1A4">
            <w:pPr>
              <w:spacing w:line="360" w:lineRule="auto"/>
              <w:ind w:right="160" w:rightChars="76"/>
              <w:jc w:val="left"/>
              <w:rPr>
                <w:rFonts w:ascii="宋体" w:hAnsi="宋体"/>
                <w:b/>
                <w:bCs/>
                <w:color w:val="000000" w:themeColor="text1"/>
                <w:sz w:val="24"/>
                <w14:textFill>
                  <w14:solidFill>
                    <w14:schemeClr w14:val="tx1"/>
                  </w14:solidFill>
                </w14:textFill>
              </w:rPr>
            </w:pPr>
          </w:p>
          <w:p w14:paraId="37B4B1CF">
            <w:pPr>
              <w:spacing w:line="360" w:lineRule="auto"/>
              <w:ind w:right="160" w:rightChars="76"/>
              <w:jc w:val="left"/>
              <w:rPr>
                <w:rFonts w:ascii="宋体" w:hAnsi="宋体"/>
                <w:b/>
                <w:bCs/>
                <w:color w:val="000000" w:themeColor="text1"/>
                <w:sz w:val="24"/>
                <w14:textFill>
                  <w14:solidFill>
                    <w14:schemeClr w14:val="tx1"/>
                  </w14:solidFill>
                </w14:textFill>
              </w:rPr>
            </w:pPr>
          </w:p>
          <w:p w14:paraId="300EA885">
            <w:pPr>
              <w:spacing w:line="360" w:lineRule="auto"/>
              <w:ind w:right="160" w:rightChars="76"/>
              <w:jc w:val="left"/>
              <w:rPr>
                <w:rFonts w:ascii="宋体" w:hAnsi="宋体"/>
                <w:b/>
                <w:bCs/>
                <w:color w:val="000000" w:themeColor="text1"/>
                <w:sz w:val="24"/>
                <w14:textFill>
                  <w14:solidFill>
                    <w14:schemeClr w14:val="tx1"/>
                  </w14:solidFill>
                </w14:textFill>
              </w:rPr>
            </w:pPr>
          </w:p>
          <w:p w14:paraId="39497F4C">
            <w:pPr>
              <w:spacing w:line="360" w:lineRule="auto"/>
              <w:ind w:right="160" w:rightChars="76"/>
              <w:jc w:val="left"/>
              <w:rPr>
                <w:rFonts w:ascii="宋体" w:hAnsi="宋体"/>
                <w:b/>
                <w:bCs/>
                <w:color w:val="000000" w:themeColor="text1"/>
                <w:sz w:val="24"/>
                <w14:textFill>
                  <w14:solidFill>
                    <w14:schemeClr w14:val="tx1"/>
                  </w14:solidFill>
                </w14:textFill>
              </w:rPr>
            </w:pPr>
          </w:p>
          <w:p w14:paraId="0BCDBDCE">
            <w:pPr>
              <w:spacing w:line="360" w:lineRule="auto"/>
              <w:ind w:right="160" w:rightChars="76"/>
              <w:jc w:val="left"/>
              <w:rPr>
                <w:rFonts w:ascii="宋体" w:hAnsi="宋体"/>
                <w:b/>
                <w:bCs/>
                <w:color w:val="000000" w:themeColor="text1"/>
                <w:sz w:val="24"/>
                <w14:textFill>
                  <w14:solidFill>
                    <w14:schemeClr w14:val="tx1"/>
                  </w14:solidFill>
                </w14:textFill>
              </w:rPr>
            </w:pPr>
          </w:p>
          <w:p w14:paraId="1D9CDE62">
            <w:pPr>
              <w:spacing w:line="360" w:lineRule="auto"/>
              <w:ind w:right="160" w:rightChars="76"/>
              <w:jc w:val="left"/>
              <w:rPr>
                <w:rFonts w:ascii="宋体" w:hAnsi="宋体"/>
                <w:b/>
                <w:bCs/>
                <w:color w:val="000000" w:themeColor="text1"/>
                <w:sz w:val="24"/>
                <w14:textFill>
                  <w14:solidFill>
                    <w14:schemeClr w14:val="tx1"/>
                  </w14:solidFill>
                </w14:textFill>
              </w:rPr>
            </w:pPr>
          </w:p>
          <w:p w14:paraId="39CD3305">
            <w:pPr>
              <w:spacing w:line="360" w:lineRule="auto"/>
              <w:ind w:right="160" w:rightChars="76"/>
              <w:jc w:val="left"/>
              <w:rPr>
                <w:rFonts w:ascii="宋体" w:hAnsi="宋体"/>
                <w:b/>
                <w:bCs/>
                <w:color w:val="000000" w:themeColor="text1"/>
                <w:sz w:val="24"/>
                <w14:textFill>
                  <w14:solidFill>
                    <w14:schemeClr w14:val="tx1"/>
                  </w14:solidFill>
                </w14:textFill>
              </w:rPr>
            </w:pPr>
          </w:p>
          <w:p w14:paraId="61799FBC">
            <w:pPr>
              <w:spacing w:line="360" w:lineRule="auto"/>
              <w:ind w:right="160" w:rightChars="76"/>
              <w:jc w:val="left"/>
              <w:rPr>
                <w:rFonts w:ascii="宋体" w:hAnsi="宋体"/>
                <w:b/>
                <w:bCs/>
                <w:color w:val="000000" w:themeColor="text1"/>
                <w:sz w:val="24"/>
                <w14:textFill>
                  <w14:solidFill>
                    <w14:schemeClr w14:val="tx1"/>
                  </w14:solidFill>
                </w14:textFill>
              </w:rPr>
            </w:pPr>
          </w:p>
          <w:p w14:paraId="089D9D43">
            <w:pPr>
              <w:spacing w:line="360" w:lineRule="auto"/>
              <w:ind w:right="160" w:rightChars="76"/>
              <w:jc w:val="left"/>
              <w:rPr>
                <w:rFonts w:ascii="宋体" w:hAnsi="宋体"/>
                <w:b/>
                <w:bCs/>
                <w:color w:val="000000" w:themeColor="text1"/>
                <w:sz w:val="24"/>
                <w14:textFill>
                  <w14:solidFill>
                    <w14:schemeClr w14:val="tx1"/>
                  </w14:solidFill>
                </w14:textFill>
              </w:rPr>
            </w:pPr>
          </w:p>
          <w:p w14:paraId="18427949">
            <w:pPr>
              <w:spacing w:line="360" w:lineRule="auto"/>
              <w:ind w:right="160" w:rightChars="76"/>
              <w:jc w:val="left"/>
              <w:rPr>
                <w:rFonts w:ascii="宋体" w:hAnsi="宋体"/>
                <w:b/>
                <w:bCs/>
                <w:color w:val="000000" w:themeColor="text1"/>
                <w:sz w:val="24"/>
                <w14:textFill>
                  <w14:solidFill>
                    <w14:schemeClr w14:val="tx1"/>
                  </w14:solidFill>
                </w14:textFill>
              </w:rPr>
            </w:pPr>
          </w:p>
          <w:p w14:paraId="60104BCD">
            <w:pPr>
              <w:spacing w:line="360" w:lineRule="auto"/>
              <w:ind w:right="160" w:rightChars="76"/>
              <w:jc w:val="left"/>
              <w:rPr>
                <w:rFonts w:ascii="宋体" w:hAnsi="宋体"/>
                <w:b/>
                <w:bCs/>
                <w:color w:val="000000" w:themeColor="text1"/>
                <w:sz w:val="24"/>
                <w14:textFill>
                  <w14:solidFill>
                    <w14:schemeClr w14:val="tx1"/>
                  </w14:solidFill>
                </w14:textFill>
              </w:rPr>
            </w:pPr>
          </w:p>
          <w:p w14:paraId="5CEAA2E7">
            <w:pPr>
              <w:spacing w:line="360" w:lineRule="auto"/>
              <w:ind w:right="160" w:rightChars="76"/>
              <w:jc w:val="left"/>
              <w:rPr>
                <w:rFonts w:ascii="宋体" w:hAnsi="宋体"/>
                <w:b/>
                <w:bCs/>
                <w:color w:val="000000" w:themeColor="text1"/>
                <w:sz w:val="24"/>
                <w14:textFill>
                  <w14:solidFill>
                    <w14:schemeClr w14:val="tx1"/>
                  </w14:solidFill>
                </w14:textFill>
              </w:rPr>
            </w:pPr>
          </w:p>
          <w:p w14:paraId="1501B8D7">
            <w:pPr>
              <w:spacing w:line="360" w:lineRule="auto"/>
              <w:ind w:right="160" w:rightChars="76"/>
              <w:jc w:val="left"/>
              <w:rPr>
                <w:rFonts w:ascii="宋体" w:hAnsi="宋体"/>
                <w:b/>
                <w:bCs/>
                <w:color w:val="000000" w:themeColor="text1"/>
                <w:sz w:val="24"/>
                <w14:textFill>
                  <w14:solidFill>
                    <w14:schemeClr w14:val="tx1"/>
                  </w14:solidFill>
                </w14:textFill>
              </w:rPr>
            </w:pPr>
          </w:p>
          <w:p w14:paraId="2F574A83">
            <w:pPr>
              <w:spacing w:line="360" w:lineRule="auto"/>
              <w:ind w:right="160" w:rightChars="76"/>
              <w:jc w:val="left"/>
              <w:rPr>
                <w:rFonts w:ascii="宋体" w:hAnsi="宋体"/>
                <w:b/>
                <w:bCs/>
                <w:color w:val="000000" w:themeColor="text1"/>
                <w:sz w:val="24"/>
                <w14:textFill>
                  <w14:solidFill>
                    <w14:schemeClr w14:val="tx1"/>
                  </w14:solidFill>
                </w14:textFill>
              </w:rPr>
            </w:pPr>
          </w:p>
          <w:p w14:paraId="17BF4005">
            <w:pPr>
              <w:spacing w:line="360" w:lineRule="auto"/>
              <w:ind w:right="160" w:rightChars="76"/>
              <w:jc w:val="left"/>
              <w:rPr>
                <w:rFonts w:ascii="宋体" w:hAnsi="宋体"/>
                <w:b/>
                <w:bCs/>
                <w:color w:val="000000" w:themeColor="text1"/>
                <w:sz w:val="24"/>
                <w14:textFill>
                  <w14:solidFill>
                    <w14:schemeClr w14:val="tx1"/>
                  </w14:solidFill>
                </w14:textFill>
              </w:rPr>
            </w:pPr>
          </w:p>
          <w:p w14:paraId="078CBDDE">
            <w:pPr>
              <w:spacing w:line="360" w:lineRule="auto"/>
              <w:ind w:right="160" w:rightChars="76"/>
              <w:jc w:val="left"/>
              <w:rPr>
                <w:rFonts w:ascii="宋体" w:hAnsi="宋体"/>
                <w:b/>
                <w:bCs/>
                <w:color w:val="000000" w:themeColor="text1"/>
                <w:sz w:val="24"/>
                <w14:textFill>
                  <w14:solidFill>
                    <w14:schemeClr w14:val="tx1"/>
                  </w14:solidFill>
                </w14:textFill>
              </w:rPr>
            </w:pPr>
          </w:p>
          <w:p w14:paraId="25A999C8">
            <w:pPr>
              <w:spacing w:line="360" w:lineRule="auto"/>
              <w:ind w:right="160" w:rightChars="76"/>
              <w:jc w:val="left"/>
              <w:rPr>
                <w:rFonts w:ascii="宋体" w:hAnsi="宋体"/>
                <w:b/>
                <w:bCs/>
                <w:color w:val="000000" w:themeColor="text1"/>
                <w:sz w:val="24"/>
                <w14:textFill>
                  <w14:solidFill>
                    <w14:schemeClr w14:val="tx1"/>
                  </w14:solidFill>
                </w14:textFill>
              </w:rPr>
            </w:pPr>
          </w:p>
          <w:p w14:paraId="767D56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16EA20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把原著与课文进行对比阅读，初步了解阅读古典名著的方法，激起学生阅读原著的兴趣。</w:t>
            </w:r>
          </w:p>
          <w:p w14:paraId="72BF0A03">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160EC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388115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305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50AED3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DFA20E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FCE28F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AA8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FC8B8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6131F749">
            <w:pPr>
              <w:pStyle w:val="2"/>
              <w:spacing w:line="360" w:lineRule="auto"/>
              <w:ind w:firstLine="480" w:firstLineChars="200"/>
              <w:jc w:val="left"/>
              <w:rPr>
                <w:rFonts w:hAnsi="宋体" w:cs="Times New Roman"/>
                <w:sz w:val="24"/>
                <w:szCs w:val="24"/>
              </w:rPr>
            </w:pPr>
            <w:r>
              <w:rPr>
                <w:rFonts w:hAnsi="宋体" w:cs="Times New Roman"/>
                <w:sz w:val="24"/>
                <w:szCs w:val="24"/>
              </w:rPr>
              <w:t>1.通过关键语句感受故事中的人物形象，体会故事中人物的特点。</w:t>
            </w:r>
          </w:p>
          <w:p w14:paraId="37686CD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w:t>
            </w:r>
            <w:r>
              <w:rPr>
                <w:rFonts w:hAnsi="宋体"/>
                <w:sz w:val="24"/>
              </w:rPr>
              <w:t>.</w:t>
            </w:r>
            <w:r>
              <w:rPr>
                <w:rFonts w:ascii="宋体" w:hAnsi="宋体"/>
                <w:sz w:val="24"/>
              </w:rPr>
              <w:t>学习文章描写人物的方法，激发学生阅读中国古典名著《三国演义》的兴趣。</w:t>
            </w:r>
          </w:p>
          <w:p w14:paraId="3C23387C">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34C2D1AC">
            <w:pPr>
              <w:pStyle w:val="2"/>
              <w:spacing w:line="360" w:lineRule="auto"/>
              <w:jc w:val="center"/>
              <w:rPr>
                <w:rFonts w:hAnsi="宋体" w:cs="Times New Roman"/>
                <w:b/>
                <w:bCs/>
                <w:sz w:val="24"/>
                <w:szCs w:val="24"/>
              </w:rPr>
            </w:pPr>
            <w:r>
              <w:rPr>
                <w:rFonts w:hAnsi="宋体" w:cs="Times New Roman"/>
                <w:b/>
                <w:bCs/>
                <w:sz w:val="24"/>
                <w:szCs w:val="24"/>
              </w:rPr>
              <w:t>板块一　深入研读，感受人物形象</w:t>
            </w:r>
          </w:p>
          <w:p w14:paraId="30F28E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上节课，我们梳理了《草船借箭》的主要内容，初步了解了阅读古典名著的方法。这节课我们继续走进课文，一起去感受故事中的人物形象，体会人物的特点。</w:t>
            </w:r>
          </w:p>
          <w:p w14:paraId="643E59A9">
            <w:pPr>
              <w:pStyle w:val="2"/>
              <w:spacing w:line="360" w:lineRule="auto"/>
              <w:jc w:val="left"/>
              <w:rPr>
                <w:rFonts w:hAnsi="宋体" w:cs="Times New Roman"/>
                <w:sz w:val="24"/>
                <w:szCs w:val="24"/>
              </w:rPr>
            </w:pPr>
            <w:r>
              <w:rPr>
                <w:rFonts w:hAnsi="宋体" w:cs="Times New Roman"/>
                <w:sz w:val="24"/>
                <w:szCs w:val="24"/>
              </w:rPr>
              <w:t>故事中一共出现了哪几个人物？</w:t>
            </w:r>
          </w:p>
          <w:p w14:paraId="4702830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4个，分别是周瑜、诸葛亮、鲁肃和曹操。</w:t>
            </w:r>
          </w:p>
          <w:p w14:paraId="466AA80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下面请同学们以小组为单位，仔细研读课文，把你认为最能表现人物特点的语句画出来，说说你从中感受到了人物的什么特点，在旁边作批注。（生小组合作学习）</w:t>
            </w:r>
          </w:p>
          <w:p w14:paraId="04BDA6C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故事中，笔墨最多的就是诸葛亮了，我们就先来交流一下诸葛亮这个人物形象。哪个小组先来说一说？</w:t>
            </w:r>
          </w:p>
          <w:p w14:paraId="7AB419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课文第6自然段中“第一天，不见诸葛亮有什么动静；第二天，仍然不见诸葛亮有什么动静；直到第三天四更时候，诸葛亮秘密地把鲁肃请到船里”，我联系上下文知道诸葛亮算准了第三天四更时候会起大雾。从这里我感受到了诸葛亮的神机妙算。</w:t>
            </w:r>
          </w:p>
          <w:p w14:paraId="6A3006B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是的，连周瑜都说：“诸葛亮神机妙算，我真比不上他！”同学们还从哪里感受到了诸葛亮的神机妙算？</w:t>
            </w:r>
          </w:p>
          <w:p w14:paraId="4F7F76A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课文第7自然段中“这时候大雾漫天，江上的人连面对面都看不清”，我联系上下文体会到诸葛亮在立军令状之前就算准三天后必有大雾。他知天文，所以能预测得这样准确，真是神机妙算。（板书：知天文）</w:t>
            </w:r>
          </w:p>
          <w:p w14:paraId="67F8818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诸葛亮为什么选择在大雾漫天的时候去借箭？</w:t>
            </w:r>
          </w:p>
          <w:p w14:paraId="438EA24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因为江上大雾漫天，敌人根本看不清虚实，加上曹操这个人疑心重，他怕有埋伏，不会轻易出兵，这是“借箭”的绝好机会。</w:t>
            </w:r>
          </w:p>
          <w:p w14:paraId="51F3CC5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你从哪里读出来的？</w:t>
            </w:r>
          </w:p>
          <w:p w14:paraId="2636085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我从第7自然段诸葛亮笑着说“雾这么大，曹操一定不敢派兵出来。我们只管饮酒取乐，雾散了就回去”读出来的。诸葛亮料准了曹操多疑，不敢贸然出兵。这一自然段也说明诸葛亮善识人心。</w:t>
            </w:r>
          </w:p>
          <w:p w14:paraId="10F303F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同学们说得太好了，诸葛亮十分清楚曹操的心理。（板书：识人心）还有其他地方能读出来诸葛亮善识人心吗？</w:t>
            </w:r>
          </w:p>
          <w:p w14:paraId="55EB025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课文第4自然段中，诸葛亮请鲁肃帮忙准备草船，并要求鲁肃不要告诉周瑜。鲁肃答应了，并且真的没有告诉周瑜，从中可以感受到诸葛亮对鲁肃非常了解，他知道鲁肃为人正直、忠厚守信。</w:t>
            </w:r>
          </w:p>
          <w:p w14:paraId="33C518D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鲁肃本是周瑜派去探听消息的，可是诸葛亮竟然请他帮忙，试想一下，鲁肃若是告诉了周瑜，那诸葛亮的借箭计划还能成功吗？</w:t>
            </w:r>
          </w:p>
          <w:p w14:paraId="2B5614F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绝对成不了，课文第3自然段，周瑜吩咐军匠们故意迟延，还不准备齐全造箭用的材料，就是为了定诸葛亮的罪。他若是知道了诸葛亮的计划，肯定会加以阻挠、破坏。</w:t>
            </w:r>
          </w:p>
          <w:p w14:paraId="207032E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所以请鲁肃帮忙这一点上，我们就能很深刻地体会到诸葛亮对人心的把握。那对周瑜呢？诸葛亮知道这是个陷阱吗？</w:t>
            </w:r>
          </w:p>
          <w:p w14:paraId="0B5DD7E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从第2自然段周瑜和诸葛亮的谈话中，我知道诸葛亮其实早就知道周瑜对他心生妒忌，故意出难题刁难他，但诸葛亮不仅毫无畏惧，还缩短时间，立下军令状，如果造不好甘愿受罚。</w:t>
            </w:r>
          </w:p>
          <w:p w14:paraId="2A31A3A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三天造十万支箭这么难，诸葛亮为什么主动要求去做？</w:t>
            </w:r>
          </w:p>
          <w:p w14:paraId="4D5FD72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因为当时刘备和孙权联合抗曹，周瑜又以军中缺箭，军情紧急为由，诸葛亮推脱不得。诸葛亮这样做是为了顾全大局，且诸葛亮早已想好计策，他胸有成竹。</w:t>
            </w:r>
          </w:p>
          <w:p w14:paraId="70CD76F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（板书：顾全大局）是啊，诸葛亮不仅知天文，识人心，还顾全大局。老师还有一个问题没弄懂，谁能帮老师解开疑惑？</w:t>
            </w:r>
          </w:p>
          <w:p w14:paraId="2E9D7A7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3368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5013B73E">
            <w:pPr>
              <w:shd w:val="clear" w:color="auto" w:fill="E7F7F9"/>
              <w:spacing w:line="360" w:lineRule="auto"/>
              <w:jc w:val="left"/>
              <w:rPr>
                <w:rFonts w:ascii="宋体" w:hAnsi="宋体"/>
                <w:sz w:val="24"/>
              </w:rPr>
            </w:pPr>
            <w:r>
              <w:rPr>
                <w:rFonts w:hint="eastAsia" w:ascii="宋体" w:hAnsi="宋体"/>
                <w:sz w:val="24"/>
              </w:rPr>
              <w:t>·诸葛亮吩咐把二十条船用绳索连接起来，朝北岸开去。</w:t>
            </w:r>
          </w:p>
          <w:p w14:paraId="1F69B206">
            <w:pPr>
              <w:shd w:val="clear" w:color="auto" w:fill="E7F7F9"/>
              <w:spacing w:line="360" w:lineRule="auto"/>
              <w:jc w:val="left"/>
              <w:rPr>
                <w:rFonts w:ascii="宋体" w:hAnsi="宋体"/>
                <w:sz w:val="24"/>
              </w:rPr>
            </w:pPr>
            <w:r>
              <w:rPr>
                <w:rFonts w:hint="eastAsia" w:ascii="宋体" w:hAnsi="宋体"/>
                <w:sz w:val="24"/>
              </w:rPr>
              <w:t>·诸葛亮下令把船头朝西，船尾朝东，一字摆开，又叫船上的军士一边擂鼓，一边呐喊。</w:t>
            </w:r>
          </w:p>
          <w:p w14:paraId="4CB0A38C">
            <w:pPr>
              <w:shd w:val="clear" w:color="auto" w:fill="E7F7F9"/>
              <w:spacing w:line="360" w:lineRule="auto"/>
              <w:jc w:val="left"/>
              <w:rPr>
                <w:rFonts w:ascii="宋体" w:hAnsi="宋体"/>
                <w:sz w:val="24"/>
              </w:rPr>
            </w:pPr>
            <w:r>
              <w:rPr>
                <w:rFonts w:hint="eastAsia" w:ascii="宋体" w:hAnsi="宋体"/>
                <w:sz w:val="24"/>
              </w:rPr>
              <w:t>·诸葛亮又下令把船掉过来，船头朝东，船尾朝西，仍旧擂鼓呐喊，逼近曹军水寨受箭。</w:t>
            </w:r>
          </w:p>
          <w:p w14:paraId="2B73113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诸葛亮为什么要这样吩咐呢？</w:t>
            </w:r>
          </w:p>
          <w:p w14:paraId="786861E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联系上下文，我知道诸葛亮吩咐把二十条船用绳索连接起来是为了增加船的受箭面积，并且防止了船只在大雾中走散。</w:t>
            </w:r>
          </w:p>
          <w:p w14:paraId="57804BC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诸葛亮先下令把船头朝西，船尾朝东，然后又下令把船头朝东，船尾朝西，是为了使船身两侧都受到箭，并且江水是自西向东流，这样做可以方便快速撤退。</w:t>
            </w:r>
          </w:p>
          <w:p w14:paraId="6FE81D7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你说得太对了，由此可见，诸葛亮还有什么特点？</w:t>
            </w:r>
          </w:p>
          <w:p w14:paraId="36BFF21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他对地理知识也很了解。</w:t>
            </w:r>
          </w:p>
          <w:p w14:paraId="7CB83B3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（板书：晓地理）是的，诸葛亮上知天文，下晓地理，还能识别人心，所以他才能借箭成功，最终破了周瑜的计谋，让周瑜自叹不如。</w:t>
            </w:r>
          </w:p>
          <w:p w14:paraId="46AE44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学到这里，诸葛亮的神机妙算，让我们深有体会。那其他三个人物呢？谁来说说他们的特点？</w:t>
            </w:r>
            <w:r>
              <w:rPr>
                <w:rFonts w:hAnsi="宋体"/>
                <w:sz w:val="24"/>
              </w:rPr>
              <w:t>（</w:t>
            </w:r>
            <w:r>
              <w:rPr>
                <w:rFonts w:ascii="宋体" w:hAnsi="宋体"/>
                <w:sz w:val="24"/>
              </w:rPr>
              <w:t>出示第2课时课中导学单活动一，指名答。</w:t>
            </w:r>
            <w:r>
              <w:rPr>
                <w:rFonts w:hAnsi="宋体"/>
                <w:sz w:val="24"/>
              </w:rPr>
              <w:t>）</w:t>
            </w:r>
          </w:p>
          <w:p w14:paraId="5B23827C">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644FF80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活动一：根据课文内容，完成下面的思维导图。</w:t>
            </w:r>
          </w:p>
          <w:p w14:paraId="0B496DB6">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1485" cy="192468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4"/>
                          <a:stretch>
                            <a:fillRect/>
                          </a:stretch>
                        </pic:blipFill>
                        <pic:spPr>
                          <a:xfrm>
                            <a:off x="0" y="0"/>
                            <a:ext cx="5549019" cy="1931018"/>
                          </a:xfrm>
                          <a:prstGeom prst="rect">
                            <a:avLst/>
                          </a:prstGeom>
                        </pic:spPr>
                      </pic:pic>
                    </a:graphicData>
                  </a:graphic>
                </wp:inline>
              </w:drawing>
            </w:r>
          </w:p>
          <w:p w14:paraId="3D9198F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周瑜要诸葛亮短期内造出十万只箭，还吩咐军匠故意延迟且不准备齐全造箭材料，以此来陷害诸葛亮，体现了周瑜嫉贤妒能。</w:t>
            </w:r>
          </w:p>
          <w:p w14:paraId="15A5DDE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从曹操在大雾天气里怕有埋伏，不敢出兵，可以看出曹操的谨慎多疑。</w:t>
            </w:r>
          </w:p>
          <w:p w14:paraId="173E93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从鲁肃没有把诸葛亮借船的事告诉周瑜可以看出鲁肃的忠厚守信。</w:t>
            </w:r>
          </w:p>
          <w:p w14:paraId="56B8F1B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同学们归纳得都非常准确，学完这篇课文后，我们对诸葛亮、周瑜、曹操和鲁肃都有了进一步的了解。（师相机板书）</w:t>
            </w:r>
          </w:p>
          <w:p w14:paraId="101EF0CD">
            <w:pPr>
              <w:pStyle w:val="2"/>
              <w:spacing w:line="360" w:lineRule="auto"/>
              <w:jc w:val="center"/>
              <w:rPr>
                <w:rFonts w:hAnsi="宋体" w:cs="Times New Roman"/>
                <w:b/>
                <w:bCs/>
                <w:sz w:val="24"/>
                <w:szCs w:val="24"/>
              </w:rPr>
            </w:pPr>
            <w:r>
              <w:rPr>
                <w:rFonts w:hAnsi="宋体" w:cs="Times New Roman"/>
                <w:b/>
                <w:bCs/>
                <w:sz w:val="24"/>
                <w:szCs w:val="24"/>
              </w:rPr>
              <w:t>板块二　围绕中心，学习表达</w:t>
            </w:r>
          </w:p>
          <w:p w14:paraId="4FFD5D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在这篇课文里，我们认识了四个性格鲜明的人物形象，那么作者是怎样将文中人物的性格刻画得既鲜明又形象的呢？</w:t>
            </w:r>
          </w:p>
          <w:p w14:paraId="398B19BA">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2866B9A8">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活动二：梳理总结作者是怎样刻画出鲜明的人物形象的。</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1"/>
              <w:gridCol w:w="2902"/>
              <w:gridCol w:w="2902"/>
            </w:tblGrid>
            <w:tr w14:paraId="4ED6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6C8D800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主要人物</w:t>
                  </w:r>
                </w:p>
              </w:tc>
              <w:tc>
                <w:tcPr>
                  <w:tcW w:w="2902" w:type="dxa"/>
                  <w:vAlign w:val="center"/>
                </w:tcPr>
                <w:p w14:paraId="0B764E8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人物形象特点</w:t>
                  </w:r>
                </w:p>
              </w:tc>
              <w:tc>
                <w:tcPr>
                  <w:tcW w:w="2902" w:type="dxa"/>
                  <w:vAlign w:val="center"/>
                </w:tcPr>
                <w:p w14:paraId="54AEBEB2">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描写方法</w:t>
                  </w:r>
                </w:p>
              </w:tc>
            </w:tr>
            <w:tr w14:paraId="37E7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1A03C99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诸葛亮</w:t>
                  </w:r>
                </w:p>
              </w:tc>
              <w:tc>
                <w:tcPr>
                  <w:tcW w:w="2902" w:type="dxa"/>
                  <w:vAlign w:val="center"/>
                </w:tcPr>
                <w:p w14:paraId="1E58F00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神机妙算</w:t>
                  </w:r>
                </w:p>
              </w:tc>
              <w:tc>
                <w:tcPr>
                  <w:tcW w:w="2902" w:type="dxa"/>
                  <w:vMerge w:val="restart"/>
                  <w:vAlign w:val="center"/>
                </w:tcPr>
                <w:p w14:paraId="732C183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神态描写</w:t>
                  </w:r>
                </w:p>
                <w:p w14:paraId="7DAAA0A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动作描写</w:t>
                  </w:r>
                </w:p>
                <w:p w14:paraId="15E1B4A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语言描写</w:t>
                  </w:r>
                </w:p>
                <w:p w14:paraId="54FE394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侧面描写</w:t>
                  </w:r>
                </w:p>
              </w:tc>
            </w:tr>
            <w:tr w14:paraId="5F683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3EF1356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周瑜</w:t>
                  </w:r>
                </w:p>
              </w:tc>
              <w:tc>
                <w:tcPr>
                  <w:tcW w:w="2902" w:type="dxa"/>
                  <w:vAlign w:val="center"/>
                </w:tcPr>
                <w:p w14:paraId="46996EA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嫉贤妒能</w:t>
                  </w:r>
                </w:p>
              </w:tc>
              <w:tc>
                <w:tcPr>
                  <w:tcW w:w="2902" w:type="dxa"/>
                  <w:vMerge w:val="continue"/>
                  <w:vAlign w:val="center"/>
                </w:tcPr>
                <w:p w14:paraId="0736E127">
                  <w:pPr>
                    <w:spacing w:line="360" w:lineRule="auto"/>
                    <w:jc w:val="center"/>
                    <w:rPr>
                      <w:rFonts w:ascii="宋体" w:hAnsi="宋体"/>
                      <w:color w:val="000000" w:themeColor="text1"/>
                      <w:sz w:val="24"/>
                      <w14:textFill>
                        <w14:solidFill>
                          <w14:schemeClr w14:val="tx1"/>
                        </w14:solidFill>
                      </w14:textFill>
                    </w:rPr>
                  </w:pPr>
                </w:p>
              </w:tc>
            </w:tr>
            <w:tr w14:paraId="47BD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3C4DAF6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鲁肃</w:t>
                  </w:r>
                </w:p>
              </w:tc>
              <w:tc>
                <w:tcPr>
                  <w:tcW w:w="2902" w:type="dxa"/>
                  <w:vAlign w:val="center"/>
                </w:tcPr>
                <w:p w14:paraId="0B4F78F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忠厚守信</w:t>
                  </w:r>
                </w:p>
              </w:tc>
              <w:tc>
                <w:tcPr>
                  <w:tcW w:w="2902" w:type="dxa"/>
                  <w:vMerge w:val="continue"/>
                  <w:vAlign w:val="center"/>
                </w:tcPr>
                <w:p w14:paraId="02DF333B">
                  <w:pPr>
                    <w:spacing w:line="360" w:lineRule="auto"/>
                    <w:jc w:val="center"/>
                    <w:rPr>
                      <w:rFonts w:ascii="宋体" w:hAnsi="宋体"/>
                      <w:color w:val="000000" w:themeColor="text1"/>
                      <w:sz w:val="24"/>
                      <w14:textFill>
                        <w14:solidFill>
                          <w14:schemeClr w14:val="tx1"/>
                        </w14:solidFill>
                      </w14:textFill>
                    </w:rPr>
                  </w:pPr>
                </w:p>
              </w:tc>
            </w:tr>
            <w:tr w14:paraId="70B4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vAlign w:val="center"/>
                </w:tcPr>
                <w:p w14:paraId="3D8430E0">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曹操</w:t>
                  </w:r>
                </w:p>
              </w:tc>
              <w:tc>
                <w:tcPr>
                  <w:tcW w:w="2902" w:type="dxa"/>
                  <w:vAlign w:val="center"/>
                </w:tcPr>
                <w:p w14:paraId="1353E62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谨慎多疑</w:t>
                  </w:r>
                </w:p>
              </w:tc>
              <w:tc>
                <w:tcPr>
                  <w:tcW w:w="2902" w:type="dxa"/>
                  <w:vMerge w:val="continue"/>
                  <w:vAlign w:val="center"/>
                </w:tcPr>
                <w:p w14:paraId="14B14BC6">
                  <w:pPr>
                    <w:spacing w:line="360" w:lineRule="auto"/>
                    <w:jc w:val="center"/>
                    <w:rPr>
                      <w:rFonts w:ascii="宋体" w:hAnsi="宋体"/>
                      <w:color w:val="000000" w:themeColor="text1"/>
                      <w:sz w:val="24"/>
                      <w14:textFill>
                        <w14:solidFill>
                          <w14:schemeClr w14:val="tx1"/>
                        </w14:solidFill>
                      </w14:textFill>
                    </w:rPr>
                  </w:pPr>
                </w:p>
              </w:tc>
            </w:tr>
          </w:tbl>
          <w:p w14:paraId="08FA84B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第7自然段中，“诸葛亮笑着说：‘雾这么大，曹操一定不敢派兵出来。我们只管饮酒取乐，雾散了就回去。’”这几句话通过神态和语言描写体现出了诸葛亮的神机妙算。</w:t>
            </w:r>
          </w:p>
          <w:p w14:paraId="0DC3512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第10自然段中周瑜说“诸葛亮神机妙算，我真比不上他”，这句话通过侧面描写体现了诸葛亮的神机妙算。</w:t>
            </w:r>
          </w:p>
          <w:p w14:paraId="190C2C3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第2和第3自然段中对周瑜的语言描写，充分展现了周瑜的嫉贤妒能。</w:t>
            </w:r>
          </w:p>
          <w:p w14:paraId="030A046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第6自然段中“鲁肃私自拨了二十条快船，每条船上配三十多名军士，照诸葛亮说的，布置好青布幔子和草把子，等诸葛亮调度”，从这里可以感受到鲁肃的忠厚守信。</w:t>
            </w:r>
          </w:p>
          <w:p w14:paraId="23D72B9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8自然段中，“曹操得知江上的动静后，就下令说：‘江上雾很大，敌人忽然来攻，必有埋伏，我们看不清虚实，不要轻易出动。拨水军弓弩手朝他们射箭便是。’”这段话通过语言描写体现了曹操果然如诸葛亮预料的那样谨慎多疑。</w:t>
            </w:r>
          </w:p>
          <w:p w14:paraId="325831B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由此可见，在写作中我们应该怎样刻画人物？</w:t>
            </w:r>
          </w:p>
          <w:p w14:paraId="7C7755A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我们要抓住人物的语言、动作、神态等描写，体现人物的性格特征。</w:t>
            </w:r>
          </w:p>
          <w:p w14:paraId="091EC0C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是的，抓住细节描写，刻画人物形象，这是我们写作中应当学习运用的。</w:t>
            </w:r>
          </w:p>
          <w:p w14:paraId="7BD6D16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今天我们一起学习了中国古典历史小说《三国演义》中的故事——草船借箭，请大家回想一下我们用了哪些阅读古典名著的方法？</w:t>
            </w:r>
          </w:p>
          <w:p w14:paraId="7B2D772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有联系上下文阅读法。联系前后文我们才能读明白诸葛亮请鲁肃准备草船的妙用和立下军令状时的胸有成竹。</w:t>
            </w:r>
          </w:p>
          <w:p w14:paraId="1A41C9E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有圈画重点语句阅读法。抓住关键语句，及时地圈点勾画，有助于品读人物形象。</w:t>
            </w:r>
          </w:p>
          <w:p w14:paraId="68EB3A3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还有借助相关资料阅读法。课前我们搜集了四大名著的大量相关资料，这些资料有助于我们更好地学习课文，认识书中的人物。</w:t>
            </w:r>
          </w:p>
          <w:p w14:paraId="232562F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老师也想告诉大家一个方法——批注阅读法，阅读时在关键词句旁边要及时写下自己的感受。课下同学们在阅读原著的时候，可以广泛运用我们所学过的这些方法，尽情领略我国古典名著的魅力。</w:t>
            </w:r>
          </w:p>
          <w:p w14:paraId="0C5445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草船借箭》这个故事中，诸葛亮给了想要加害他的周瑜不小的教训，此后的教训还多着呢。《三国演义》中还有精彩的情节“诸葛亮三气周瑜”，同学们想知道诸葛亮是怎么气周瑜的吗？又把周瑜气到了什么程度呢？请同学们课后自读《三国演义》，找到相关章节，一睹为快吧！</w:t>
            </w:r>
            <w:r>
              <w:rPr>
                <w:rFonts w:hAnsi="宋体"/>
                <w:sz w:val="24"/>
              </w:rPr>
              <w:t>（</w:t>
            </w:r>
            <w:r>
              <w:rPr>
                <w:rFonts w:ascii="宋体" w:hAnsi="宋体"/>
                <w:sz w:val="24"/>
              </w:rPr>
              <w:t>出示第2课时课后拓学单</w:t>
            </w:r>
            <w:r>
              <w:rPr>
                <w:rFonts w:hAnsi="宋体"/>
                <w:sz w:val="24"/>
              </w:rPr>
              <w:t>）</w:t>
            </w:r>
          </w:p>
          <w:p w14:paraId="4F6828E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69F4F157">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6395"/>
                  <wp:effectExtent l="0" t="0" r="9525" b="19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74DB79E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30B363E5">
            <w:pPr>
              <w:pStyle w:val="2"/>
              <w:spacing w:line="360" w:lineRule="auto"/>
              <w:ind w:firstLine="480" w:firstLineChars="200"/>
              <w:jc w:val="left"/>
              <w:rPr>
                <w:rFonts w:hAnsi="宋体" w:cs="Times New Roman"/>
                <w:sz w:val="24"/>
                <w:szCs w:val="24"/>
              </w:rPr>
            </w:pPr>
            <w:r>
              <w:rPr>
                <w:rFonts w:hAnsi="宋体" w:cs="Times New Roman"/>
                <w:sz w:val="24"/>
                <w:szCs w:val="24"/>
              </w:rPr>
              <w:t>语文课程标准指出：“学生是学习的主体。语文课程必须根据学生身心发展和语文学习的特点，爱护学生的好奇心、求知欲，鼓励自主阅读、自由表达，充分激发他们的问题意识和进取精神，关注个体差异和不同的学习需求，积极倡导自主、合作、探究的学习方式。”这节课整堂课以学生为主体，以探究为核心，充分体现了以人为本、以思为本、寓学生的主动研究于阅读活动之中的原则，并紧扣单元目标，引导学生抓住重点语句，让学生在读议、探究、感悟中不知不觉地理解课文内容，感悟到鲜活的人物形象。</w:t>
            </w:r>
          </w:p>
          <w:p w14:paraId="7DDA1E9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这是小学阶段第一次集中学习古典名著，学习时有一定的难度，所以课前我先安排学生查阅相关资料，对四大古典名著有一些了解，借助资料，更好地理解课文内容。课堂上让学生在感受人物形象的同时，初步了解学习阅读古典名著的方法。课堂快结束时拓展《三国演义》中其他有趣的故事，充分激发学生阅读古典名著《三国演义》的兴趣。</w:t>
            </w:r>
          </w:p>
        </w:tc>
        <w:tc>
          <w:tcPr>
            <w:tcW w:w="1276" w:type="dxa"/>
          </w:tcPr>
          <w:p w14:paraId="33D4F760">
            <w:pPr>
              <w:spacing w:line="360" w:lineRule="auto"/>
              <w:jc w:val="left"/>
              <w:rPr>
                <w:rFonts w:ascii="宋体" w:hAnsi="宋体"/>
                <w:b/>
                <w:bCs/>
                <w:color w:val="000000" w:themeColor="text1"/>
                <w:sz w:val="24"/>
                <w14:textFill>
                  <w14:solidFill>
                    <w14:schemeClr w14:val="tx1"/>
                  </w14:solidFill>
                </w14:textFill>
              </w:rPr>
            </w:pPr>
          </w:p>
          <w:p w14:paraId="0C22FA6A">
            <w:pPr>
              <w:spacing w:line="360" w:lineRule="auto"/>
              <w:jc w:val="left"/>
              <w:rPr>
                <w:rFonts w:ascii="宋体" w:hAnsi="宋体"/>
                <w:b/>
                <w:bCs/>
                <w:color w:val="000000" w:themeColor="text1"/>
                <w:sz w:val="24"/>
                <w14:textFill>
                  <w14:solidFill>
                    <w14:schemeClr w14:val="tx1"/>
                  </w14:solidFill>
                </w14:textFill>
              </w:rPr>
            </w:pPr>
          </w:p>
          <w:p w14:paraId="34ED747F">
            <w:pPr>
              <w:spacing w:line="360" w:lineRule="auto"/>
              <w:jc w:val="left"/>
              <w:rPr>
                <w:rFonts w:ascii="宋体" w:hAnsi="宋体"/>
                <w:b/>
                <w:bCs/>
                <w:color w:val="000000" w:themeColor="text1"/>
                <w:sz w:val="24"/>
                <w14:textFill>
                  <w14:solidFill>
                    <w14:schemeClr w14:val="tx1"/>
                  </w14:solidFill>
                </w14:textFill>
              </w:rPr>
            </w:pPr>
          </w:p>
          <w:p w14:paraId="149B0AA0">
            <w:pPr>
              <w:spacing w:line="360" w:lineRule="auto"/>
              <w:jc w:val="left"/>
              <w:rPr>
                <w:rFonts w:ascii="宋体" w:hAnsi="宋体"/>
                <w:b/>
                <w:bCs/>
                <w:color w:val="000000" w:themeColor="text1"/>
                <w:sz w:val="24"/>
                <w14:textFill>
                  <w14:solidFill>
                    <w14:schemeClr w14:val="tx1"/>
                  </w14:solidFill>
                </w14:textFill>
              </w:rPr>
            </w:pPr>
          </w:p>
          <w:p w14:paraId="1AF3517A">
            <w:pPr>
              <w:spacing w:line="360" w:lineRule="auto"/>
              <w:jc w:val="left"/>
              <w:rPr>
                <w:rFonts w:ascii="宋体" w:hAnsi="宋体"/>
                <w:b/>
                <w:bCs/>
                <w:color w:val="000000" w:themeColor="text1"/>
                <w:sz w:val="24"/>
                <w14:textFill>
                  <w14:solidFill>
                    <w14:schemeClr w14:val="tx1"/>
                  </w14:solidFill>
                </w14:textFill>
              </w:rPr>
            </w:pPr>
          </w:p>
          <w:p w14:paraId="03897563">
            <w:pPr>
              <w:spacing w:line="360" w:lineRule="auto"/>
              <w:jc w:val="left"/>
              <w:rPr>
                <w:rFonts w:ascii="宋体" w:hAnsi="宋体"/>
                <w:b/>
                <w:bCs/>
                <w:color w:val="000000" w:themeColor="text1"/>
                <w:sz w:val="24"/>
                <w14:textFill>
                  <w14:solidFill>
                    <w14:schemeClr w14:val="tx1"/>
                  </w14:solidFill>
                </w14:textFill>
              </w:rPr>
            </w:pPr>
          </w:p>
          <w:p w14:paraId="4B69160E">
            <w:pPr>
              <w:spacing w:line="360" w:lineRule="auto"/>
              <w:jc w:val="left"/>
              <w:rPr>
                <w:rFonts w:ascii="宋体" w:hAnsi="宋体"/>
                <w:b/>
                <w:bCs/>
                <w:color w:val="000000" w:themeColor="text1"/>
                <w:sz w:val="24"/>
                <w14:textFill>
                  <w14:solidFill>
                    <w14:schemeClr w14:val="tx1"/>
                  </w14:solidFill>
                </w14:textFill>
              </w:rPr>
            </w:pPr>
          </w:p>
          <w:p w14:paraId="197FEEAE">
            <w:pPr>
              <w:spacing w:line="360" w:lineRule="auto"/>
              <w:jc w:val="left"/>
              <w:rPr>
                <w:rFonts w:ascii="宋体" w:hAnsi="宋体"/>
                <w:b/>
                <w:bCs/>
                <w:color w:val="000000" w:themeColor="text1"/>
                <w:sz w:val="24"/>
                <w14:textFill>
                  <w14:solidFill>
                    <w14:schemeClr w14:val="tx1"/>
                  </w14:solidFill>
                </w14:textFill>
              </w:rPr>
            </w:pPr>
          </w:p>
          <w:p w14:paraId="5BF449A6">
            <w:pPr>
              <w:spacing w:line="360" w:lineRule="auto"/>
              <w:jc w:val="left"/>
              <w:rPr>
                <w:rFonts w:ascii="宋体" w:hAnsi="宋体"/>
                <w:b/>
                <w:bCs/>
                <w:color w:val="000000" w:themeColor="text1"/>
                <w:sz w:val="24"/>
                <w14:textFill>
                  <w14:solidFill>
                    <w14:schemeClr w14:val="tx1"/>
                  </w14:solidFill>
                </w14:textFill>
              </w:rPr>
            </w:pPr>
          </w:p>
          <w:p w14:paraId="45BA473C">
            <w:pPr>
              <w:spacing w:line="360" w:lineRule="auto"/>
              <w:jc w:val="left"/>
              <w:rPr>
                <w:rFonts w:ascii="宋体" w:hAnsi="宋体"/>
                <w:b/>
                <w:bCs/>
                <w:color w:val="000000" w:themeColor="text1"/>
                <w:sz w:val="24"/>
                <w14:textFill>
                  <w14:solidFill>
                    <w14:schemeClr w14:val="tx1"/>
                  </w14:solidFill>
                </w14:textFill>
              </w:rPr>
            </w:pPr>
          </w:p>
          <w:p w14:paraId="164BB226">
            <w:pPr>
              <w:spacing w:line="360" w:lineRule="auto"/>
              <w:jc w:val="left"/>
              <w:rPr>
                <w:rFonts w:ascii="宋体" w:hAnsi="宋体"/>
                <w:b/>
                <w:bCs/>
                <w:color w:val="000000" w:themeColor="text1"/>
                <w:sz w:val="24"/>
                <w14:textFill>
                  <w14:solidFill>
                    <w14:schemeClr w14:val="tx1"/>
                  </w14:solidFill>
                </w14:textFill>
              </w:rPr>
            </w:pPr>
          </w:p>
          <w:p w14:paraId="70FE1E1D">
            <w:pPr>
              <w:spacing w:line="360" w:lineRule="auto"/>
              <w:jc w:val="left"/>
              <w:rPr>
                <w:rFonts w:ascii="宋体" w:hAnsi="宋体"/>
                <w:b/>
                <w:bCs/>
                <w:color w:val="000000" w:themeColor="text1"/>
                <w:sz w:val="24"/>
                <w14:textFill>
                  <w14:solidFill>
                    <w14:schemeClr w14:val="tx1"/>
                  </w14:solidFill>
                </w14:textFill>
              </w:rPr>
            </w:pPr>
          </w:p>
          <w:p w14:paraId="5FD63538">
            <w:pPr>
              <w:spacing w:line="360" w:lineRule="auto"/>
              <w:jc w:val="left"/>
              <w:rPr>
                <w:rFonts w:ascii="宋体" w:hAnsi="宋体"/>
                <w:b/>
                <w:bCs/>
                <w:color w:val="000000" w:themeColor="text1"/>
                <w:sz w:val="24"/>
                <w14:textFill>
                  <w14:solidFill>
                    <w14:schemeClr w14:val="tx1"/>
                  </w14:solidFill>
                </w14:textFill>
              </w:rPr>
            </w:pPr>
          </w:p>
          <w:p w14:paraId="37C49AC2">
            <w:pPr>
              <w:spacing w:line="360" w:lineRule="auto"/>
              <w:jc w:val="left"/>
              <w:rPr>
                <w:rFonts w:ascii="宋体" w:hAnsi="宋体"/>
                <w:b/>
                <w:bCs/>
                <w:color w:val="000000" w:themeColor="text1"/>
                <w:sz w:val="24"/>
                <w14:textFill>
                  <w14:solidFill>
                    <w14:schemeClr w14:val="tx1"/>
                  </w14:solidFill>
                </w14:textFill>
              </w:rPr>
            </w:pPr>
          </w:p>
          <w:p w14:paraId="0C71D028">
            <w:pPr>
              <w:spacing w:line="360" w:lineRule="auto"/>
              <w:jc w:val="left"/>
              <w:rPr>
                <w:rFonts w:ascii="宋体" w:hAnsi="宋体"/>
                <w:b/>
                <w:bCs/>
                <w:color w:val="000000" w:themeColor="text1"/>
                <w:sz w:val="24"/>
                <w14:textFill>
                  <w14:solidFill>
                    <w14:schemeClr w14:val="tx1"/>
                  </w14:solidFill>
                </w14:textFill>
              </w:rPr>
            </w:pPr>
          </w:p>
          <w:p w14:paraId="054B538B">
            <w:pPr>
              <w:spacing w:line="360" w:lineRule="auto"/>
              <w:jc w:val="left"/>
              <w:rPr>
                <w:rFonts w:ascii="宋体" w:hAnsi="宋体"/>
                <w:b/>
                <w:bCs/>
                <w:color w:val="000000" w:themeColor="text1"/>
                <w:sz w:val="24"/>
                <w14:textFill>
                  <w14:solidFill>
                    <w14:schemeClr w14:val="tx1"/>
                  </w14:solidFill>
                </w14:textFill>
              </w:rPr>
            </w:pPr>
          </w:p>
          <w:p w14:paraId="35D0BA23">
            <w:pPr>
              <w:spacing w:line="360" w:lineRule="auto"/>
              <w:jc w:val="left"/>
              <w:rPr>
                <w:rFonts w:ascii="宋体" w:hAnsi="宋体"/>
                <w:b/>
                <w:bCs/>
                <w:color w:val="000000" w:themeColor="text1"/>
                <w:sz w:val="24"/>
                <w14:textFill>
                  <w14:solidFill>
                    <w14:schemeClr w14:val="tx1"/>
                  </w14:solidFill>
                </w14:textFill>
              </w:rPr>
            </w:pPr>
          </w:p>
          <w:p w14:paraId="5CDCBDAD">
            <w:pPr>
              <w:spacing w:line="360" w:lineRule="auto"/>
              <w:jc w:val="left"/>
              <w:rPr>
                <w:rFonts w:ascii="宋体" w:hAnsi="宋体"/>
                <w:b/>
                <w:bCs/>
                <w:color w:val="000000" w:themeColor="text1"/>
                <w:sz w:val="24"/>
                <w14:textFill>
                  <w14:solidFill>
                    <w14:schemeClr w14:val="tx1"/>
                  </w14:solidFill>
                </w14:textFill>
              </w:rPr>
            </w:pPr>
          </w:p>
          <w:p w14:paraId="1ED37518">
            <w:pPr>
              <w:spacing w:line="360" w:lineRule="auto"/>
              <w:jc w:val="left"/>
              <w:rPr>
                <w:rFonts w:ascii="宋体" w:hAnsi="宋体"/>
                <w:b/>
                <w:bCs/>
                <w:color w:val="000000" w:themeColor="text1"/>
                <w:sz w:val="24"/>
                <w14:textFill>
                  <w14:solidFill>
                    <w14:schemeClr w14:val="tx1"/>
                  </w14:solidFill>
                </w14:textFill>
              </w:rPr>
            </w:pPr>
          </w:p>
          <w:p w14:paraId="783F825E">
            <w:pPr>
              <w:spacing w:line="360" w:lineRule="auto"/>
              <w:jc w:val="left"/>
              <w:rPr>
                <w:rFonts w:ascii="宋体" w:hAnsi="宋体"/>
                <w:b/>
                <w:bCs/>
                <w:color w:val="000000" w:themeColor="text1"/>
                <w:sz w:val="24"/>
                <w14:textFill>
                  <w14:solidFill>
                    <w14:schemeClr w14:val="tx1"/>
                  </w14:solidFill>
                </w14:textFill>
              </w:rPr>
            </w:pPr>
          </w:p>
          <w:p w14:paraId="41D8F7CA">
            <w:pPr>
              <w:spacing w:line="360" w:lineRule="auto"/>
              <w:jc w:val="left"/>
              <w:rPr>
                <w:rFonts w:ascii="宋体" w:hAnsi="宋体"/>
                <w:b/>
                <w:bCs/>
                <w:color w:val="000000" w:themeColor="text1"/>
                <w:sz w:val="24"/>
                <w14:textFill>
                  <w14:solidFill>
                    <w14:schemeClr w14:val="tx1"/>
                  </w14:solidFill>
                </w14:textFill>
              </w:rPr>
            </w:pPr>
          </w:p>
          <w:p w14:paraId="0C591F83">
            <w:pPr>
              <w:spacing w:line="360" w:lineRule="auto"/>
              <w:jc w:val="left"/>
              <w:rPr>
                <w:rFonts w:ascii="宋体" w:hAnsi="宋体"/>
                <w:b/>
                <w:bCs/>
                <w:color w:val="000000" w:themeColor="text1"/>
                <w:sz w:val="24"/>
                <w14:textFill>
                  <w14:solidFill>
                    <w14:schemeClr w14:val="tx1"/>
                  </w14:solidFill>
                </w14:textFill>
              </w:rPr>
            </w:pPr>
          </w:p>
          <w:p w14:paraId="5F2F0E08">
            <w:pPr>
              <w:spacing w:line="360" w:lineRule="auto"/>
              <w:jc w:val="left"/>
              <w:rPr>
                <w:rFonts w:ascii="宋体" w:hAnsi="宋体"/>
                <w:b/>
                <w:bCs/>
                <w:color w:val="000000" w:themeColor="text1"/>
                <w:sz w:val="24"/>
                <w14:textFill>
                  <w14:solidFill>
                    <w14:schemeClr w14:val="tx1"/>
                  </w14:solidFill>
                </w14:textFill>
              </w:rPr>
            </w:pPr>
          </w:p>
          <w:p w14:paraId="70C3E603">
            <w:pPr>
              <w:spacing w:line="360" w:lineRule="auto"/>
              <w:jc w:val="left"/>
              <w:rPr>
                <w:rFonts w:ascii="宋体" w:hAnsi="宋体"/>
                <w:b/>
                <w:bCs/>
                <w:color w:val="000000" w:themeColor="text1"/>
                <w:sz w:val="24"/>
                <w14:textFill>
                  <w14:solidFill>
                    <w14:schemeClr w14:val="tx1"/>
                  </w14:solidFill>
                </w14:textFill>
              </w:rPr>
            </w:pPr>
          </w:p>
          <w:p w14:paraId="3182593D">
            <w:pPr>
              <w:spacing w:line="360" w:lineRule="auto"/>
              <w:jc w:val="left"/>
              <w:rPr>
                <w:rFonts w:ascii="宋体" w:hAnsi="宋体"/>
                <w:b/>
                <w:bCs/>
                <w:color w:val="000000" w:themeColor="text1"/>
                <w:sz w:val="24"/>
                <w14:textFill>
                  <w14:solidFill>
                    <w14:schemeClr w14:val="tx1"/>
                  </w14:solidFill>
                </w14:textFill>
              </w:rPr>
            </w:pPr>
          </w:p>
          <w:p w14:paraId="3818952E">
            <w:pPr>
              <w:spacing w:line="360" w:lineRule="auto"/>
              <w:jc w:val="left"/>
              <w:rPr>
                <w:rFonts w:ascii="宋体" w:hAnsi="宋体"/>
                <w:b/>
                <w:bCs/>
                <w:color w:val="000000" w:themeColor="text1"/>
                <w:sz w:val="24"/>
                <w14:textFill>
                  <w14:solidFill>
                    <w14:schemeClr w14:val="tx1"/>
                  </w14:solidFill>
                </w14:textFill>
              </w:rPr>
            </w:pPr>
          </w:p>
          <w:p w14:paraId="3C542FF2">
            <w:pPr>
              <w:spacing w:line="360" w:lineRule="auto"/>
              <w:jc w:val="left"/>
              <w:rPr>
                <w:rFonts w:ascii="宋体" w:hAnsi="宋体"/>
                <w:b/>
                <w:bCs/>
                <w:color w:val="000000" w:themeColor="text1"/>
                <w:sz w:val="24"/>
                <w14:textFill>
                  <w14:solidFill>
                    <w14:schemeClr w14:val="tx1"/>
                  </w14:solidFill>
                </w14:textFill>
              </w:rPr>
            </w:pPr>
          </w:p>
          <w:p w14:paraId="5C602AAE">
            <w:pPr>
              <w:spacing w:line="360" w:lineRule="auto"/>
              <w:jc w:val="left"/>
              <w:rPr>
                <w:rFonts w:ascii="宋体" w:hAnsi="宋体"/>
                <w:b/>
                <w:bCs/>
                <w:color w:val="000000" w:themeColor="text1"/>
                <w:sz w:val="24"/>
                <w14:textFill>
                  <w14:solidFill>
                    <w14:schemeClr w14:val="tx1"/>
                  </w14:solidFill>
                </w14:textFill>
              </w:rPr>
            </w:pPr>
          </w:p>
          <w:p w14:paraId="1E3F7C3D">
            <w:pPr>
              <w:spacing w:line="360" w:lineRule="auto"/>
              <w:jc w:val="left"/>
              <w:rPr>
                <w:rFonts w:ascii="宋体" w:hAnsi="宋体"/>
                <w:b/>
                <w:bCs/>
                <w:color w:val="000000" w:themeColor="text1"/>
                <w:sz w:val="24"/>
                <w14:textFill>
                  <w14:solidFill>
                    <w14:schemeClr w14:val="tx1"/>
                  </w14:solidFill>
                </w14:textFill>
              </w:rPr>
            </w:pPr>
          </w:p>
          <w:p w14:paraId="54DB196F">
            <w:pPr>
              <w:spacing w:line="360" w:lineRule="auto"/>
              <w:jc w:val="left"/>
              <w:rPr>
                <w:rFonts w:ascii="宋体" w:hAnsi="宋体"/>
                <w:b/>
                <w:bCs/>
                <w:color w:val="000000" w:themeColor="text1"/>
                <w:sz w:val="24"/>
                <w14:textFill>
                  <w14:solidFill>
                    <w14:schemeClr w14:val="tx1"/>
                  </w14:solidFill>
                </w14:textFill>
              </w:rPr>
            </w:pPr>
          </w:p>
          <w:p w14:paraId="5FB7F264">
            <w:pPr>
              <w:spacing w:line="360" w:lineRule="auto"/>
              <w:jc w:val="left"/>
              <w:rPr>
                <w:rFonts w:ascii="宋体" w:hAnsi="宋体"/>
                <w:b/>
                <w:bCs/>
                <w:color w:val="000000" w:themeColor="text1"/>
                <w:sz w:val="24"/>
                <w14:textFill>
                  <w14:solidFill>
                    <w14:schemeClr w14:val="tx1"/>
                  </w14:solidFill>
                </w14:textFill>
              </w:rPr>
            </w:pPr>
          </w:p>
          <w:p w14:paraId="2381A4D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A98DCA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阅读教学中要充分发挥学生的主体作用，引导学生自主、合作探究，鼓励学生大胆地表达自己的想法。在这一环节中，我主要引导学生从一些重点语句中感悟诸葛亮的神机妙算，分析诸葛亮、周瑜、曹操、鲁肃的性格特点，全面感知人物形象。</w:t>
            </w:r>
          </w:p>
          <w:p w14:paraId="1556B0F7">
            <w:pPr>
              <w:spacing w:line="360" w:lineRule="auto"/>
              <w:ind w:firstLine="480" w:firstLineChars="200"/>
              <w:jc w:val="left"/>
              <w:rPr>
                <w:rFonts w:ascii="宋体" w:hAnsi="宋体"/>
                <w:color w:val="000000" w:themeColor="text1"/>
                <w:sz w:val="24"/>
                <w14:textFill>
                  <w14:solidFill>
                    <w14:schemeClr w14:val="tx1"/>
                  </w14:solidFill>
                </w14:textFill>
              </w:rPr>
            </w:pPr>
          </w:p>
          <w:p w14:paraId="39CFBE96">
            <w:pPr>
              <w:spacing w:line="360" w:lineRule="auto"/>
              <w:ind w:firstLine="480" w:firstLineChars="200"/>
              <w:jc w:val="left"/>
              <w:rPr>
                <w:rFonts w:ascii="宋体" w:hAnsi="宋体"/>
                <w:color w:val="000000" w:themeColor="text1"/>
                <w:sz w:val="24"/>
                <w14:textFill>
                  <w14:solidFill>
                    <w14:schemeClr w14:val="tx1"/>
                  </w14:solidFill>
                </w14:textFill>
              </w:rPr>
            </w:pPr>
          </w:p>
          <w:p w14:paraId="71CF4593">
            <w:pPr>
              <w:spacing w:line="360" w:lineRule="auto"/>
              <w:ind w:firstLine="480" w:firstLineChars="200"/>
              <w:jc w:val="left"/>
              <w:rPr>
                <w:rFonts w:ascii="宋体" w:hAnsi="宋体"/>
                <w:color w:val="000000" w:themeColor="text1"/>
                <w:sz w:val="24"/>
                <w14:textFill>
                  <w14:solidFill>
                    <w14:schemeClr w14:val="tx1"/>
                  </w14:solidFill>
                </w14:textFill>
              </w:rPr>
            </w:pPr>
          </w:p>
          <w:p w14:paraId="37AD0460">
            <w:pPr>
              <w:spacing w:line="360" w:lineRule="auto"/>
              <w:ind w:firstLine="480" w:firstLineChars="200"/>
              <w:jc w:val="left"/>
              <w:rPr>
                <w:rFonts w:ascii="宋体" w:hAnsi="宋体"/>
                <w:color w:val="000000" w:themeColor="text1"/>
                <w:sz w:val="24"/>
                <w14:textFill>
                  <w14:solidFill>
                    <w14:schemeClr w14:val="tx1"/>
                  </w14:solidFill>
                </w14:textFill>
              </w:rPr>
            </w:pPr>
          </w:p>
          <w:p w14:paraId="038DA6FA">
            <w:pPr>
              <w:spacing w:line="360" w:lineRule="auto"/>
              <w:ind w:firstLine="480" w:firstLineChars="200"/>
              <w:jc w:val="left"/>
              <w:rPr>
                <w:rFonts w:ascii="宋体" w:hAnsi="宋体"/>
                <w:color w:val="000000" w:themeColor="text1"/>
                <w:sz w:val="24"/>
                <w14:textFill>
                  <w14:solidFill>
                    <w14:schemeClr w14:val="tx1"/>
                  </w14:solidFill>
                </w14:textFill>
              </w:rPr>
            </w:pPr>
          </w:p>
          <w:p w14:paraId="6C4B7EF6">
            <w:pPr>
              <w:spacing w:line="360" w:lineRule="auto"/>
              <w:ind w:firstLine="480" w:firstLineChars="200"/>
              <w:jc w:val="left"/>
              <w:rPr>
                <w:rFonts w:ascii="宋体" w:hAnsi="宋体"/>
                <w:color w:val="000000" w:themeColor="text1"/>
                <w:sz w:val="24"/>
                <w14:textFill>
                  <w14:solidFill>
                    <w14:schemeClr w14:val="tx1"/>
                  </w14:solidFill>
                </w14:textFill>
              </w:rPr>
            </w:pPr>
          </w:p>
          <w:p w14:paraId="2752A1C6">
            <w:pPr>
              <w:spacing w:line="360" w:lineRule="auto"/>
              <w:ind w:firstLine="480" w:firstLineChars="200"/>
              <w:jc w:val="left"/>
              <w:rPr>
                <w:rFonts w:ascii="宋体" w:hAnsi="宋体"/>
                <w:color w:val="000000" w:themeColor="text1"/>
                <w:sz w:val="24"/>
                <w14:textFill>
                  <w14:solidFill>
                    <w14:schemeClr w14:val="tx1"/>
                  </w14:solidFill>
                </w14:textFill>
              </w:rPr>
            </w:pPr>
          </w:p>
          <w:p w14:paraId="2814ECE4">
            <w:pPr>
              <w:spacing w:line="360" w:lineRule="auto"/>
              <w:ind w:firstLine="480" w:firstLineChars="200"/>
              <w:jc w:val="left"/>
              <w:rPr>
                <w:rFonts w:ascii="宋体" w:hAnsi="宋体"/>
                <w:color w:val="000000" w:themeColor="text1"/>
                <w:sz w:val="24"/>
                <w14:textFill>
                  <w14:solidFill>
                    <w14:schemeClr w14:val="tx1"/>
                  </w14:solidFill>
                </w14:textFill>
              </w:rPr>
            </w:pPr>
          </w:p>
          <w:p w14:paraId="45D0B700">
            <w:pPr>
              <w:spacing w:line="360" w:lineRule="auto"/>
              <w:ind w:firstLine="480" w:firstLineChars="200"/>
              <w:jc w:val="left"/>
              <w:rPr>
                <w:rFonts w:ascii="宋体" w:hAnsi="宋体"/>
                <w:color w:val="000000" w:themeColor="text1"/>
                <w:sz w:val="24"/>
                <w14:textFill>
                  <w14:solidFill>
                    <w14:schemeClr w14:val="tx1"/>
                  </w14:solidFill>
                </w14:textFill>
              </w:rPr>
            </w:pPr>
          </w:p>
          <w:p w14:paraId="73096279">
            <w:pPr>
              <w:spacing w:line="360" w:lineRule="auto"/>
              <w:ind w:firstLine="480" w:firstLineChars="200"/>
              <w:jc w:val="left"/>
              <w:rPr>
                <w:rFonts w:ascii="宋体" w:hAnsi="宋体"/>
                <w:color w:val="000000" w:themeColor="text1"/>
                <w:sz w:val="24"/>
                <w14:textFill>
                  <w14:solidFill>
                    <w14:schemeClr w14:val="tx1"/>
                  </w14:solidFill>
                </w14:textFill>
              </w:rPr>
            </w:pPr>
          </w:p>
          <w:p w14:paraId="4A13B63D">
            <w:pPr>
              <w:spacing w:line="360" w:lineRule="auto"/>
              <w:ind w:firstLine="480" w:firstLineChars="200"/>
              <w:jc w:val="left"/>
              <w:rPr>
                <w:rFonts w:ascii="宋体" w:hAnsi="宋体"/>
                <w:color w:val="000000" w:themeColor="text1"/>
                <w:sz w:val="24"/>
                <w14:textFill>
                  <w14:solidFill>
                    <w14:schemeClr w14:val="tx1"/>
                  </w14:solidFill>
                </w14:textFill>
              </w:rPr>
            </w:pPr>
          </w:p>
          <w:p w14:paraId="71432CC8">
            <w:pPr>
              <w:spacing w:line="360" w:lineRule="auto"/>
              <w:ind w:firstLine="480" w:firstLineChars="200"/>
              <w:jc w:val="left"/>
              <w:rPr>
                <w:rFonts w:ascii="宋体" w:hAnsi="宋体"/>
                <w:color w:val="000000" w:themeColor="text1"/>
                <w:sz w:val="24"/>
                <w14:textFill>
                  <w14:solidFill>
                    <w14:schemeClr w14:val="tx1"/>
                  </w14:solidFill>
                </w14:textFill>
              </w:rPr>
            </w:pPr>
          </w:p>
          <w:p w14:paraId="3919E0B4">
            <w:pPr>
              <w:spacing w:line="360" w:lineRule="auto"/>
              <w:ind w:firstLine="480" w:firstLineChars="200"/>
              <w:jc w:val="left"/>
              <w:rPr>
                <w:rFonts w:ascii="宋体" w:hAnsi="宋体"/>
                <w:color w:val="000000" w:themeColor="text1"/>
                <w:sz w:val="24"/>
                <w14:textFill>
                  <w14:solidFill>
                    <w14:schemeClr w14:val="tx1"/>
                  </w14:solidFill>
                </w14:textFill>
              </w:rPr>
            </w:pPr>
          </w:p>
          <w:p w14:paraId="30CE3089">
            <w:pPr>
              <w:spacing w:line="360" w:lineRule="auto"/>
              <w:ind w:firstLine="480" w:firstLineChars="200"/>
              <w:jc w:val="left"/>
              <w:rPr>
                <w:rFonts w:ascii="宋体" w:hAnsi="宋体"/>
                <w:color w:val="000000" w:themeColor="text1"/>
                <w:sz w:val="24"/>
                <w14:textFill>
                  <w14:solidFill>
                    <w14:schemeClr w14:val="tx1"/>
                  </w14:solidFill>
                </w14:textFill>
              </w:rPr>
            </w:pPr>
          </w:p>
          <w:p w14:paraId="7128B4C2">
            <w:pPr>
              <w:spacing w:line="360" w:lineRule="auto"/>
              <w:ind w:firstLine="480" w:firstLineChars="200"/>
              <w:jc w:val="left"/>
              <w:rPr>
                <w:rFonts w:ascii="宋体" w:hAnsi="宋体"/>
                <w:color w:val="000000" w:themeColor="text1"/>
                <w:sz w:val="24"/>
                <w14:textFill>
                  <w14:solidFill>
                    <w14:schemeClr w14:val="tx1"/>
                  </w14:solidFill>
                </w14:textFill>
              </w:rPr>
            </w:pPr>
          </w:p>
          <w:p w14:paraId="41AB7122">
            <w:pPr>
              <w:spacing w:line="360" w:lineRule="auto"/>
              <w:ind w:firstLine="480" w:firstLineChars="200"/>
              <w:jc w:val="left"/>
              <w:rPr>
                <w:rFonts w:ascii="宋体" w:hAnsi="宋体"/>
                <w:color w:val="000000" w:themeColor="text1"/>
                <w:sz w:val="24"/>
                <w14:textFill>
                  <w14:solidFill>
                    <w14:schemeClr w14:val="tx1"/>
                  </w14:solidFill>
                </w14:textFill>
              </w:rPr>
            </w:pPr>
          </w:p>
          <w:p w14:paraId="69200C87">
            <w:pPr>
              <w:spacing w:line="360" w:lineRule="auto"/>
              <w:ind w:firstLine="480" w:firstLineChars="200"/>
              <w:jc w:val="left"/>
              <w:rPr>
                <w:rFonts w:ascii="宋体" w:hAnsi="宋体"/>
                <w:color w:val="000000" w:themeColor="text1"/>
                <w:sz w:val="24"/>
                <w14:textFill>
                  <w14:solidFill>
                    <w14:schemeClr w14:val="tx1"/>
                  </w14:solidFill>
                </w14:textFill>
              </w:rPr>
            </w:pPr>
          </w:p>
          <w:p w14:paraId="0D8D7575">
            <w:pPr>
              <w:spacing w:line="360" w:lineRule="auto"/>
              <w:ind w:firstLine="480" w:firstLineChars="200"/>
              <w:jc w:val="left"/>
              <w:rPr>
                <w:rFonts w:ascii="宋体" w:hAnsi="宋体"/>
                <w:color w:val="000000" w:themeColor="text1"/>
                <w:sz w:val="24"/>
                <w14:textFill>
                  <w14:solidFill>
                    <w14:schemeClr w14:val="tx1"/>
                  </w14:solidFill>
                </w14:textFill>
              </w:rPr>
            </w:pPr>
          </w:p>
          <w:p w14:paraId="06DFB7E3">
            <w:pPr>
              <w:spacing w:line="360" w:lineRule="auto"/>
              <w:ind w:firstLine="480" w:firstLineChars="200"/>
              <w:jc w:val="left"/>
              <w:rPr>
                <w:rFonts w:ascii="宋体" w:hAnsi="宋体"/>
                <w:color w:val="000000" w:themeColor="text1"/>
                <w:sz w:val="24"/>
                <w14:textFill>
                  <w14:solidFill>
                    <w14:schemeClr w14:val="tx1"/>
                  </w14:solidFill>
                </w14:textFill>
              </w:rPr>
            </w:pPr>
          </w:p>
          <w:p w14:paraId="4F9E43A6">
            <w:pPr>
              <w:spacing w:line="360" w:lineRule="auto"/>
              <w:ind w:firstLine="480" w:firstLineChars="200"/>
              <w:jc w:val="left"/>
              <w:rPr>
                <w:rFonts w:ascii="宋体" w:hAnsi="宋体"/>
                <w:color w:val="000000" w:themeColor="text1"/>
                <w:sz w:val="24"/>
                <w14:textFill>
                  <w14:solidFill>
                    <w14:schemeClr w14:val="tx1"/>
                  </w14:solidFill>
                </w14:textFill>
              </w:rPr>
            </w:pPr>
          </w:p>
          <w:p w14:paraId="05961C63">
            <w:pPr>
              <w:spacing w:line="360" w:lineRule="auto"/>
              <w:ind w:firstLine="480" w:firstLineChars="200"/>
              <w:jc w:val="left"/>
              <w:rPr>
                <w:rFonts w:ascii="宋体" w:hAnsi="宋体"/>
                <w:color w:val="000000" w:themeColor="text1"/>
                <w:sz w:val="24"/>
                <w14:textFill>
                  <w14:solidFill>
                    <w14:schemeClr w14:val="tx1"/>
                  </w14:solidFill>
                </w14:textFill>
              </w:rPr>
            </w:pPr>
          </w:p>
          <w:p w14:paraId="6ACBB6B6">
            <w:pPr>
              <w:spacing w:line="360" w:lineRule="auto"/>
              <w:ind w:firstLine="480" w:firstLineChars="200"/>
              <w:jc w:val="left"/>
              <w:rPr>
                <w:rFonts w:ascii="宋体" w:hAnsi="宋体"/>
                <w:color w:val="000000" w:themeColor="text1"/>
                <w:sz w:val="24"/>
                <w14:textFill>
                  <w14:solidFill>
                    <w14:schemeClr w14:val="tx1"/>
                  </w14:solidFill>
                </w14:textFill>
              </w:rPr>
            </w:pPr>
          </w:p>
          <w:p w14:paraId="242D5F87">
            <w:pPr>
              <w:spacing w:line="360" w:lineRule="auto"/>
              <w:ind w:firstLine="480" w:firstLineChars="200"/>
              <w:jc w:val="left"/>
              <w:rPr>
                <w:rFonts w:ascii="宋体" w:hAnsi="宋体"/>
                <w:color w:val="000000" w:themeColor="text1"/>
                <w:sz w:val="24"/>
                <w14:textFill>
                  <w14:solidFill>
                    <w14:schemeClr w14:val="tx1"/>
                  </w14:solidFill>
                </w14:textFill>
              </w:rPr>
            </w:pPr>
          </w:p>
          <w:p w14:paraId="7BB677CF">
            <w:pPr>
              <w:spacing w:line="360" w:lineRule="auto"/>
              <w:ind w:firstLine="480" w:firstLineChars="200"/>
              <w:jc w:val="left"/>
              <w:rPr>
                <w:rFonts w:ascii="宋体" w:hAnsi="宋体"/>
                <w:color w:val="000000" w:themeColor="text1"/>
                <w:sz w:val="24"/>
                <w14:textFill>
                  <w14:solidFill>
                    <w14:schemeClr w14:val="tx1"/>
                  </w14:solidFill>
                </w14:textFill>
              </w:rPr>
            </w:pPr>
          </w:p>
          <w:p w14:paraId="221F4221">
            <w:pPr>
              <w:spacing w:line="360" w:lineRule="auto"/>
              <w:ind w:firstLine="480" w:firstLineChars="200"/>
              <w:jc w:val="left"/>
              <w:rPr>
                <w:rFonts w:ascii="宋体" w:hAnsi="宋体"/>
                <w:color w:val="000000" w:themeColor="text1"/>
                <w:sz w:val="24"/>
                <w14:textFill>
                  <w14:solidFill>
                    <w14:schemeClr w14:val="tx1"/>
                  </w14:solidFill>
                </w14:textFill>
              </w:rPr>
            </w:pPr>
          </w:p>
          <w:p w14:paraId="24389E44">
            <w:pPr>
              <w:spacing w:line="360" w:lineRule="auto"/>
              <w:ind w:firstLine="480" w:firstLineChars="200"/>
              <w:jc w:val="left"/>
              <w:rPr>
                <w:rFonts w:ascii="宋体" w:hAnsi="宋体"/>
                <w:color w:val="000000" w:themeColor="text1"/>
                <w:sz w:val="24"/>
                <w14:textFill>
                  <w14:solidFill>
                    <w14:schemeClr w14:val="tx1"/>
                  </w14:solidFill>
                </w14:textFill>
              </w:rPr>
            </w:pPr>
          </w:p>
          <w:p w14:paraId="2B1C6BF9">
            <w:pPr>
              <w:spacing w:line="360" w:lineRule="auto"/>
              <w:ind w:firstLine="480" w:firstLineChars="200"/>
              <w:jc w:val="left"/>
              <w:rPr>
                <w:rFonts w:ascii="宋体" w:hAnsi="宋体"/>
                <w:color w:val="000000" w:themeColor="text1"/>
                <w:sz w:val="24"/>
                <w14:textFill>
                  <w14:solidFill>
                    <w14:schemeClr w14:val="tx1"/>
                  </w14:solidFill>
                </w14:textFill>
              </w:rPr>
            </w:pPr>
          </w:p>
          <w:p w14:paraId="7C66FE0E">
            <w:pPr>
              <w:spacing w:line="360" w:lineRule="auto"/>
              <w:ind w:firstLine="480" w:firstLineChars="200"/>
              <w:jc w:val="left"/>
              <w:rPr>
                <w:rFonts w:ascii="宋体" w:hAnsi="宋体"/>
                <w:color w:val="000000" w:themeColor="text1"/>
                <w:sz w:val="24"/>
                <w14:textFill>
                  <w14:solidFill>
                    <w14:schemeClr w14:val="tx1"/>
                  </w14:solidFill>
                </w14:textFill>
              </w:rPr>
            </w:pPr>
          </w:p>
          <w:p w14:paraId="162D4DAF">
            <w:pPr>
              <w:spacing w:line="360" w:lineRule="auto"/>
              <w:ind w:firstLine="480" w:firstLineChars="200"/>
              <w:jc w:val="left"/>
              <w:rPr>
                <w:rFonts w:ascii="宋体" w:hAnsi="宋体"/>
                <w:color w:val="000000" w:themeColor="text1"/>
                <w:sz w:val="24"/>
                <w14:textFill>
                  <w14:solidFill>
                    <w14:schemeClr w14:val="tx1"/>
                  </w14:solidFill>
                </w14:textFill>
              </w:rPr>
            </w:pPr>
          </w:p>
          <w:p w14:paraId="6309E9F2">
            <w:pPr>
              <w:spacing w:line="360" w:lineRule="auto"/>
              <w:ind w:firstLine="480" w:firstLineChars="200"/>
              <w:jc w:val="left"/>
              <w:rPr>
                <w:rFonts w:ascii="宋体" w:hAnsi="宋体"/>
                <w:color w:val="000000" w:themeColor="text1"/>
                <w:sz w:val="24"/>
                <w14:textFill>
                  <w14:solidFill>
                    <w14:schemeClr w14:val="tx1"/>
                  </w14:solidFill>
                </w14:textFill>
              </w:rPr>
            </w:pPr>
          </w:p>
          <w:p w14:paraId="0E60CBAC">
            <w:pPr>
              <w:spacing w:line="360" w:lineRule="auto"/>
              <w:ind w:firstLine="480" w:firstLineChars="200"/>
              <w:jc w:val="left"/>
              <w:rPr>
                <w:rFonts w:ascii="宋体" w:hAnsi="宋体"/>
                <w:color w:val="000000" w:themeColor="text1"/>
                <w:sz w:val="24"/>
                <w14:textFill>
                  <w14:solidFill>
                    <w14:schemeClr w14:val="tx1"/>
                  </w14:solidFill>
                </w14:textFill>
              </w:rPr>
            </w:pPr>
          </w:p>
          <w:p w14:paraId="32724866">
            <w:pPr>
              <w:spacing w:line="360" w:lineRule="auto"/>
              <w:ind w:firstLine="480" w:firstLineChars="200"/>
              <w:jc w:val="left"/>
              <w:rPr>
                <w:rFonts w:ascii="宋体" w:hAnsi="宋体"/>
                <w:color w:val="000000" w:themeColor="text1"/>
                <w:sz w:val="24"/>
                <w14:textFill>
                  <w14:solidFill>
                    <w14:schemeClr w14:val="tx1"/>
                  </w14:solidFill>
                </w14:textFill>
              </w:rPr>
            </w:pPr>
          </w:p>
          <w:p w14:paraId="65502C65">
            <w:pPr>
              <w:spacing w:line="360" w:lineRule="auto"/>
              <w:ind w:firstLine="480" w:firstLineChars="200"/>
              <w:jc w:val="left"/>
              <w:rPr>
                <w:rFonts w:ascii="宋体" w:hAnsi="宋体"/>
                <w:color w:val="000000" w:themeColor="text1"/>
                <w:sz w:val="24"/>
                <w14:textFill>
                  <w14:solidFill>
                    <w14:schemeClr w14:val="tx1"/>
                  </w14:solidFill>
                </w14:textFill>
              </w:rPr>
            </w:pPr>
          </w:p>
          <w:p w14:paraId="4FC41980">
            <w:pPr>
              <w:spacing w:line="360" w:lineRule="auto"/>
              <w:ind w:firstLine="480" w:firstLineChars="200"/>
              <w:jc w:val="left"/>
              <w:rPr>
                <w:rFonts w:ascii="宋体" w:hAnsi="宋体"/>
                <w:color w:val="000000" w:themeColor="text1"/>
                <w:sz w:val="24"/>
                <w14:textFill>
                  <w14:solidFill>
                    <w14:schemeClr w14:val="tx1"/>
                  </w14:solidFill>
                </w14:textFill>
              </w:rPr>
            </w:pPr>
          </w:p>
          <w:p w14:paraId="3113122D">
            <w:pPr>
              <w:spacing w:line="360" w:lineRule="auto"/>
              <w:ind w:firstLine="480" w:firstLineChars="200"/>
              <w:jc w:val="left"/>
              <w:rPr>
                <w:rFonts w:ascii="宋体" w:hAnsi="宋体"/>
                <w:color w:val="000000" w:themeColor="text1"/>
                <w:sz w:val="24"/>
                <w14:textFill>
                  <w14:solidFill>
                    <w14:schemeClr w14:val="tx1"/>
                  </w14:solidFill>
                </w14:textFill>
              </w:rPr>
            </w:pPr>
          </w:p>
          <w:p w14:paraId="43AD178C">
            <w:pPr>
              <w:spacing w:line="360" w:lineRule="auto"/>
              <w:ind w:firstLine="480" w:firstLineChars="200"/>
              <w:jc w:val="left"/>
              <w:rPr>
                <w:rFonts w:ascii="宋体" w:hAnsi="宋体"/>
                <w:color w:val="000000" w:themeColor="text1"/>
                <w:sz w:val="24"/>
                <w14:textFill>
                  <w14:solidFill>
                    <w14:schemeClr w14:val="tx1"/>
                  </w14:solidFill>
                </w14:textFill>
              </w:rPr>
            </w:pPr>
          </w:p>
          <w:p w14:paraId="626D2F79">
            <w:pPr>
              <w:spacing w:line="360" w:lineRule="auto"/>
              <w:ind w:firstLine="480" w:firstLineChars="200"/>
              <w:jc w:val="left"/>
              <w:rPr>
                <w:rFonts w:ascii="宋体" w:hAnsi="宋体"/>
                <w:color w:val="000000" w:themeColor="text1"/>
                <w:sz w:val="24"/>
                <w14:textFill>
                  <w14:solidFill>
                    <w14:schemeClr w14:val="tx1"/>
                  </w14:solidFill>
                </w14:textFill>
              </w:rPr>
            </w:pPr>
          </w:p>
          <w:p w14:paraId="11C31817">
            <w:pPr>
              <w:spacing w:line="360" w:lineRule="auto"/>
              <w:ind w:firstLine="480" w:firstLineChars="200"/>
              <w:jc w:val="left"/>
              <w:rPr>
                <w:rFonts w:ascii="宋体" w:hAnsi="宋体"/>
                <w:color w:val="000000" w:themeColor="text1"/>
                <w:sz w:val="24"/>
                <w14:textFill>
                  <w14:solidFill>
                    <w14:schemeClr w14:val="tx1"/>
                  </w14:solidFill>
                </w14:textFill>
              </w:rPr>
            </w:pPr>
          </w:p>
          <w:p w14:paraId="047FE9C0">
            <w:pPr>
              <w:spacing w:line="360" w:lineRule="auto"/>
              <w:ind w:firstLine="480" w:firstLineChars="200"/>
              <w:jc w:val="left"/>
              <w:rPr>
                <w:rFonts w:ascii="宋体" w:hAnsi="宋体"/>
                <w:color w:val="000000" w:themeColor="text1"/>
                <w:sz w:val="24"/>
                <w14:textFill>
                  <w14:solidFill>
                    <w14:schemeClr w14:val="tx1"/>
                  </w14:solidFill>
                </w14:textFill>
              </w:rPr>
            </w:pPr>
          </w:p>
          <w:p w14:paraId="3A37117D">
            <w:pPr>
              <w:spacing w:line="360" w:lineRule="auto"/>
              <w:ind w:firstLine="480" w:firstLineChars="200"/>
              <w:jc w:val="left"/>
              <w:rPr>
                <w:rFonts w:ascii="宋体" w:hAnsi="宋体"/>
                <w:color w:val="000000" w:themeColor="text1"/>
                <w:sz w:val="24"/>
                <w14:textFill>
                  <w14:solidFill>
                    <w14:schemeClr w14:val="tx1"/>
                  </w14:solidFill>
                </w14:textFill>
              </w:rPr>
            </w:pPr>
          </w:p>
          <w:p w14:paraId="6DA6BEBA">
            <w:pPr>
              <w:spacing w:line="360" w:lineRule="auto"/>
              <w:ind w:firstLine="480" w:firstLineChars="200"/>
              <w:jc w:val="left"/>
              <w:rPr>
                <w:rFonts w:ascii="宋体" w:hAnsi="宋体"/>
                <w:color w:val="000000" w:themeColor="text1"/>
                <w:sz w:val="24"/>
                <w14:textFill>
                  <w14:solidFill>
                    <w14:schemeClr w14:val="tx1"/>
                  </w14:solidFill>
                </w14:textFill>
              </w:rPr>
            </w:pPr>
          </w:p>
          <w:p w14:paraId="30EFC900">
            <w:pPr>
              <w:spacing w:line="360" w:lineRule="auto"/>
              <w:ind w:firstLine="480" w:firstLineChars="200"/>
              <w:jc w:val="left"/>
              <w:rPr>
                <w:rFonts w:ascii="宋体" w:hAnsi="宋体"/>
                <w:color w:val="000000" w:themeColor="text1"/>
                <w:sz w:val="24"/>
                <w14:textFill>
                  <w14:solidFill>
                    <w14:schemeClr w14:val="tx1"/>
                  </w14:solidFill>
                </w14:textFill>
              </w:rPr>
            </w:pPr>
          </w:p>
          <w:p w14:paraId="79FEE056">
            <w:pPr>
              <w:spacing w:line="360" w:lineRule="auto"/>
              <w:ind w:firstLine="480" w:firstLineChars="200"/>
              <w:jc w:val="left"/>
              <w:rPr>
                <w:rFonts w:ascii="宋体" w:hAnsi="宋体"/>
                <w:color w:val="000000" w:themeColor="text1"/>
                <w:sz w:val="24"/>
                <w14:textFill>
                  <w14:solidFill>
                    <w14:schemeClr w14:val="tx1"/>
                  </w14:solidFill>
                </w14:textFill>
              </w:rPr>
            </w:pPr>
          </w:p>
          <w:p w14:paraId="41F12D31">
            <w:pPr>
              <w:spacing w:line="360" w:lineRule="auto"/>
              <w:ind w:firstLine="480" w:firstLineChars="200"/>
              <w:jc w:val="left"/>
              <w:rPr>
                <w:rFonts w:ascii="宋体" w:hAnsi="宋体"/>
                <w:color w:val="000000" w:themeColor="text1"/>
                <w:sz w:val="24"/>
                <w14:textFill>
                  <w14:solidFill>
                    <w14:schemeClr w14:val="tx1"/>
                  </w14:solidFill>
                </w14:textFill>
              </w:rPr>
            </w:pPr>
          </w:p>
          <w:p w14:paraId="5C5F84A5">
            <w:pPr>
              <w:spacing w:line="360" w:lineRule="auto"/>
              <w:ind w:firstLine="480" w:firstLineChars="200"/>
              <w:jc w:val="left"/>
              <w:rPr>
                <w:rFonts w:ascii="宋体" w:hAnsi="宋体"/>
                <w:color w:val="000000" w:themeColor="text1"/>
                <w:sz w:val="24"/>
                <w14:textFill>
                  <w14:solidFill>
                    <w14:schemeClr w14:val="tx1"/>
                  </w14:solidFill>
                </w14:textFill>
              </w:rPr>
            </w:pPr>
          </w:p>
          <w:p w14:paraId="57709198">
            <w:pPr>
              <w:spacing w:line="360" w:lineRule="auto"/>
              <w:ind w:firstLine="480" w:firstLineChars="200"/>
              <w:jc w:val="left"/>
              <w:rPr>
                <w:rFonts w:ascii="宋体" w:hAnsi="宋体"/>
                <w:color w:val="000000" w:themeColor="text1"/>
                <w:sz w:val="24"/>
                <w14:textFill>
                  <w14:solidFill>
                    <w14:schemeClr w14:val="tx1"/>
                  </w14:solidFill>
                </w14:textFill>
              </w:rPr>
            </w:pPr>
          </w:p>
          <w:p w14:paraId="148E6464">
            <w:pPr>
              <w:spacing w:line="360" w:lineRule="auto"/>
              <w:ind w:firstLine="480" w:firstLineChars="200"/>
              <w:jc w:val="left"/>
              <w:rPr>
                <w:rFonts w:ascii="宋体" w:hAnsi="宋体"/>
                <w:color w:val="000000" w:themeColor="text1"/>
                <w:sz w:val="24"/>
                <w14:textFill>
                  <w14:solidFill>
                    <w14:schemeClr w14:val="tx1"/>
                  </w14:solidFill>
                </w14:textFill>
              </w:rPr>
            </w:pPr>
          </w:p>
          <w:p w14:paraId="35AE0095">
            <w:pPr>
              <w:spacing w:line="360" w:lineRule="auto"/>
              <w:ind w:firstLine="480" w:firstLineChars="200"/>
              <w:jc w:val="left"/>
              <w:rPr>
                <w:rFonts w:ascii="宋体" w:hAnsi="宋体"/>
                <w:color w:val="000000" w:themeColor="text1"/>
                <w:sz w:val="24"/>
                <w14:textFill>
                  <w14:solidFill>
                    <w14:schemeClr w14:val="tx1"/>
                  </w14:solidFill>
                </w14:textFill>
              </w:rPr>
            </w:pPr>
          </w:p>
          <w:p w14:paraId="6F592D11">
            <w:pPr>
              <w:spacing w:line="360" w:lineRule="auto"/>
              <w:ind w:firstLine="480" w:firstLineChars="200"/>
              <w:jc w:val="left"/>
              <w:rPr>
                <w:rFonts w:ascii="宋体" w:hAnsi="宋体"/>
                <w:color w:val="000000" w:themeColor="text1"/>
                <w:sz w:val="24"/>
                <w14:textFill>
                  <w14:solidFill>
                    <w14:schemeClr w14:val="tx1"/>
                  </w14:solidFill>
                </w14:textFill>
              </w:rPr>
            </w:pPr>
          </w:p>
          <w:p w14:paraId="4B22D651">
            <w:pPr>
              <w:spacing w:line="360" w:lineRule="auto"/>
              <w:ind w:firstLine="480" w:firstLineChars="200"/>
              <w:jc w:val="left"/>
              <w:rPr>
                <w:rFonts w:ascii="宋体" w:hAnsi="宋体"/>
                <w:color w:val="000000" w:themeColor="text1"/>
                <w:sz w:val="24"/>
                <w14:textFill>
                  <w14:solidFill>
                    <w14:schemeClr w14:val="tx1"/>
                  </w14:solidFill>
                </w14:textFill>
              </w:rPr>
            </w:pPr>
          </w:p>
          <w:p w14:paraId="4E5C6748">
            <w:pPr>
              <w:spacing w:line="360" w:lineRule="auto"/>
              <w:ind w:firstLine="480" w:firstLineChars="200"/>
              <w:jc w:val="left"/>
              <w:rPr>
                <w:rFonts w:ascii="宋体" w:hAnsi="宋体"/>
                <w:color w:val="000000" w:themeColor="text1"/>
                <w:sz w:val="24"/>
                <w14:textFill>
                  <w14:solidFill>
                    <w14:schemeClr w14:val="tx1"/>
                  </w14:solidFill>
                </w14:textFill>
              </w:rPr>
            </w:pPr>
          </w:p>
          <w:p w14:paraId="49F31F8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5C7FFE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教材只是优秀文化的缩影，语文老师的职责不仅仅是教授教材内容，还应把课内的知识延伸到课外。引导学生从读好一篇文章到读好一本书，从读好一本书到读好一段人生。</w:t>
            </w:r>
          </w:p>
          <w:p w14:paraId="25C96809">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1C45D17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Microsoft Yi Baiti">
    <w:panose1 w:val="03000500000000000000"/>
    <w:charset w:val="00"/>
    <w:family w:val="script"/>
    <w:pitch w:val="default"/>
    <w:sig w:usb0="80000003" w:usb1="00010402" w:usb2="00080002"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6C4D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AA83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912B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1B85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DAD6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4776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07C9"/>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1EE4"/>
    <w:rsid w:val="001E4EA2"/>
    <w:rsid w:val="001F770F"/>
    <w:rsid w:val="002006AD"/>
    <w:rsid w:val="00203ADC"/>
    <w:rsid w:val="00225300"/>
    <w:rsid w:val="00237553"/>
    <w:rsid w:val="002420FC"/>
    <w:rsid w:val="00244BE0"/>
    <w:rsid w:val="00250751"/>
    <w:rsid w:val="00251A98"/>
    <w:rsid w:val="00276F98"/>
    <w:rsid w:val="00280D80"/>
    <w:rsid w:val="002A2AD1"/>
    <w:rsid w:val="002B06CE"/>
    <w:rsid w:val="002C09E9"/>
    <w:rsid w:val="002D1F93"/>
    <w:rsid w:val="00301CE9"/>
    <w:rsid w:val="00306E1F"/>
    <w:rsid w:val="00330368"/>
    <w:rsid w:val="0033706C"/>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85E6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65FA"/>
    <w:rsid w:val="00717C1D"/>
    <w:rsid w:val="00726E0B"/>
    <w:rsid w:val="00772B58"/>
    <w:rsid w:val="007C1F5A"/>
    <w:rsid w:val="00800F94"/>
    <w:rsid w:val="00873C30"/>
    <w:rsid w:val="0089438F"/>
    <w:rsid w:val="008A4222"/>
    <w:rsid w:val="008D1EB0"/>
    <w:rsid w:val="008D331F"/>
    <w:rsid w:val="008E66A4"/>
    <w:rsid w:val="008F0849"/>
    <w:rsid w:val="008F2734"/>
    <w:rsid w:val="00904098"/>
    <w:rsid w:val="009069F7"/>
    <w:rsid w:val="00943955"/>
    <w:rsid w:val="009725B8"/>
    <w:rsid w:val="00974C66"/>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02373"/>
    <w:rsid w:val="00D16338"/>
    <w:rsid w:val="00D53454"/>
    <w:rsid w:val="00D61F59"/>
    <w:rsid w:val="00D879B1"/>
    <w:rsid w:val="00E37108"/>
    <w:rsid w:val="00E53C99"/>
    <w:rsid w:val="00E62E65"/>
    <w:rsid w:val="00E81BDC"/>
    <w:rsid w:val="00EC3594"/>
    <w:rsid w:val="00EC61C9"/>
    <w:rsid w:val="00ED3984"/>
    <w:rsid w:val="00F075B8"/>
    <w:rsid w:val="00F1077E"/>
    <w:rsid w:val="00F2270B"/>
    <w:rsid w:val="00F26CEB"/>
    <w:rsid w:val="00F417E8"/>
    <w:rsid w:val="00F709C3"/>
    <w:rsid w:val="00FB7E3D"/>
    <w:rsid w:val="00FC44DB"/>
    <w:rsid w:val="00FC484D"/>
    <w:rsid w:val="00FE3AA3"/>
    <w:rsid w:val="00FE4D86"/>
    <w:rsid w:val="00FE5FD3"/>
    <w:rsid w:val="40A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7705</Words>
  <Characters>7745</Characters>
  <Lines>0</Lines>
  <Paragraphs>0</Paragraphs>
  <TotalTime>0</TotalTime>
  <ScaleCrop>false</ScaleCrop>
  <LinksUpToDate>false</LinksUpToDate>
  <CharactersWithSpaces>7841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2025-07-30T14:16:50Z</dcterms:created>
  <dc:creator>Administrator</dc:creator>
  <cp:lastModifiedBy>上帝掷骰子吗</cp:lastModifiedBy>
  <dcterms:modified xsi:type="dcterms:W3CDTF">2025-07-30T14:16:50Z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4B37097E667D47398C6AE4205C22B6A8_12</vt:lpwstr>
  </property>
</Properties>
</file>